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79F4" w14:textId="4F38D0C1" w:rsidR="00933356" w:rsidRPr="00ED339A" w:rsidRDefault="00263E3D">
      <w:pPr>
        <w:rPr>
          <w:rFonts w:cs="Arial"/>
          <w:noProof/>
          <w:lang w:eastAsia="en-GB"/>
        </w:rPr>
      </w:pPr>
      <w:bookmarkStart w:id="0" w:name="_GoBack"/>
      <w:bookmarkEnd w:id="0"/>
      <w:r>
        <w:rPr>
          <w:rFonts w:cs="Arial"/>
          <w:noProof/>
          <w:lang w:eastAsia="en-GB"/>
        </w:rPr>
        <w:drawing>
          <wp:anchor distT="0" distB="0" distL="114300" distR="114300" simplePos="0" relativeHeight="251658240" behindDoc="0" locked="0" layoutInCell="1" allowOverlap="1" wp14:anchorId="683291E1" wp14:editId="3A2070BF">
            <wp:simplePos x="914400" y="914400"/>
            <wp:positionH relativeFrom="margin">
              <wp:align>center</wp:align>
            </wp:positionH>
            <wp:positionV relativeFrom="margin">
              <wp:align>top</wp:align>
            </wp:positionV>
            <wp:extent cx="1666240" cy="10445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re Lion.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6240" cy="1044575"/>
                    </a:xfrm>
                    <a:prstGeom prst="rect">
                      <a:avLst/>
                    </a:prstGeom>
                  </pic:spPr>
                </pic:pic>
              </a:graphicData>
            </a:graphic>
          </wp:anchor>
        </w:drawing>
      </w:r>
    </w:p>
    <w:p w14:paraId="256379F5" w14:textId="77777777" w:rsidR="00933356" w:rsidRPr="00ED339A" w:rsidRDefault="00933356">
      <w:pPr>
        <w:rPr>
          <w:rFonts w:cs="Arial"/>
          <w:noProof/>
          <w:lang w:eastAsia="en-GB"/>
        </w:rPr>
      </w:pPr>
    </w:p>
    <w:p w14:paraId="256379F6" w14:textId="77777777" w:rsidR="00933356" w:rsidRPr="00ED339A" w:rsidRDefault="00933356">
      <w:pPr>
        <w:rPr>
          <w:rFonts w:cs="Arial"/>
          <w:noProof/>
          <w:lang w:eastAsia="en-GB"/>
        </w:rPr>
      </w:pPr>
    </w:p>
    <w:p w14:paraId="256379F7" w14:textId="77777777" w:rsidR="00933356" w:rsidRPr="00ED339A" w:rsidRDefault="00933356">
      <w:pPr>
        <w:rPr>
          <w:rFonts w:cs="Arial"/>
          <w:noProof/>
          <w:lang w:eastAsia="en-GB"/>
        </w:rPr>
      </w:pPr>
    </w:p>
    <w:p w14:paraId="256379F8" w14:textId="77777777" w:rsidR="00BB2798" w:rsidRPr="00ED339A" w:rsidRDefault="00BB2798" w:rsidP="00BB2798">
      <w:pPr>
        <w:pStyle w:val="Heading1"/>
        <w:spacing w:before="0" w:line="240" w:lineRule="auto"/>
        <w:jc w:val="center"/>
        <w:rPr>
          <w:rFonts w:asciiTheme="minorHAnsi" w:hAnsiTheme="minorHAnsi"/>
          <w:color w:val="FF0000"/>
          <w:sz w:val="48"/>
          <w:szCs w:val="48"/>
        </w:rPr>
      </w:pPr>
    </w:p>
    <w:p w14:paraId="256379F9" w14:textId="77777777" w:rsidR="00BB2798" w:rsidRPr="00ED339A" w:rsidRDefault="00BB2798" w:rsidP="00BB2798">
      <w:pPr>
        <w:pStyle w:val="Heading1"/>
        <w:spacing w:before="0" w:line="240" w:lineRule="auto"/>
        <w:jc w:val="center"/>
        <w:rPr>
          <w:rFonts w:asciiTheme="minorHAnsi" w:hAnsiTheme="minorHAnsi"/>
          <w:color w:val="FF0000"/>
          <w:sz w:val="48"/>
          <w:szCs w:val="48"/>
        </w:rPr>
      </w:pPr>
    </w:p>
    <w:p w14:paraId="256379FA" w14:textId="099221BD" w:rsidR="00BB2798" w:rsidRPr="00263E3D" w:rsidRDefault="00263E3D" w:rsidP="00BB2798">
      <w:pPr>
        <w:pStyle w:val="Heading1"/>
        <w:spacing w:before="0" w:line="240" w:lineRule="auto"/>
        <w:jc w:val="center"/>
        <w:rPr>
          <w:rFonts w:asciiTheme="minorHAnsi" w:hAnsiTheme="minorHAnsi"/>
          <w:color w:val="auto"/>
          <w:sz w:val="72"/>
          <w:szCs w:val="48"/>
        </w:rPr>
      </w:pPr>
      <w:r w:rsidRPr="00263E3D">
        <w:rPr>
          <w:rFonts w:asciiTheme="minorHAnsi" w:hAnsiTheme="minorHAnsi"/>
          <w:color w:val="auto"/>
          <w:sz w:val="72"/>
          <w:szCs w:val="48"/>
        </w:rPr>
        <w:t>ROSSMORE SCHOOL</w:t>
      </w:r>
    </w:p>
    <w:p w14:paraId="256379FB" w14:textId="77777777" w:rsidR="00BB2798" w:rsidRPr="00ED339A" w:rsidRDefault="00BB2798" w:rsidP="00BB2798">
      <w:pPr>
        <w:pStyle w:val="Heading1"/>
        <w:spacing w:before="0" w:line="240" w:lineRule="auto"/>
        <w:jc w:val="center"/>
        <w:rPr>
          <w:rFonts w:asciiTheme="minorHAnsi" w:hAnsiTheme="minorHAnsi"/>
          <w:color w:val="FF0000"/>
          <w:sz w:val="48"/>
          <w:szCs w:val="48"/>
        </w:rPr>
      </w:pPr>
    </w:p>
    <w:p w14:paraId="256379FC" w14:textId="77777777" w:rsidR="00BB2798" w:rsidRPr="00ED339A" w:rsidRDefault="00BB2798" w:rsidP="00BB2798">
      <w:pPr>
        <w:pStyle w:val="Heading1"/>
        <w:spacing w:before="0" w:line="240" w:lineRule="auto"/>
        <w:jc w:val="center"/>
        <w:rPr>
          <w:rFonts w:asciiTheme="minorHAnsi" w:hAnsiTheme="minorHAnsi"/>
          <w:color w:val="FF0000"/>
          <w:sz w:val="48"/>
          <w:szCs w:val="48"/>
        </w:rPr>
      </w:pPr>
    </w:p>
    <w:p w14:paraId="256379FD" w14:textId="77777777" w:rsidR="00865B82" w:rsidRPr="00263E3D" w:rsidRDefault="00BB2798" w:rsidP="00865B82">
      <w:pPr>
        <w:pStyle w:val="Heading1"/>
        <w:spacing w:before="0" w:line="240" w:lineRule="auto"/>
        <w:jc w:val="center"/>
        <w:rPr>
          <w:rFonts w:asciiTheme="minorHAnsi" w:hAnsiTheme="minorHAnsi"/>
          <w:b w:val="0"/>
          <w:color w:val="000000" w:themeColor="text1"/>
          <w:sz w:val="48"/>
          <w:szCs w:val="48"/>
        </w:rPr>
      </w:pPr>
      <w:bookmarkStart w:id="1" w:name="_Toc483309943"/>
      <w:bookmarkStart w:id="2" w:name="_Toc514738854"/>
      <w:r w:rsidRPr="00263E3D">
        <w:rPr>
          <w:rFonts w:asciiTheme="minorHAnsi" w:hAnsiTheme="minorHAnsi"/>
          <w:b w:val="0"/>
          <w:color w:val="000000" w:themeColor="text1"/>
          <w:sz w:val="48"/>
          <w:szCs w:val="48"/>
        </w:rPr>
        <w:t xml:space="preserve">Retention </w:t>
      </w:r>
      <w:r w:rsidR="00865B82" w:rsidRPr="00263E3D">
        <w:rPr>
          <w:rFonts w:asciiTheme="minorHAnsi" w:hAnsiTheme="minorHAnsi"/>
          <w:b w:val="0"/>
          <w:color w:val="000000" w:themeColor="text1"/>
          <w:sz w:val="48"/>
          <w:szCs w:val="48"/>
        </w:rPr>
        <w:t xml:space="preserve">and Disposal </w:t>
      </w:r>
      <w:r w:rsidRPr="00263E3D">
        <w:rPr>
          <w:rFonts w:asciiTheme="minorHAnsi" w:hAnsiTheme="minorHAnsi"/>
          <w:b w:val="0"/>
          <w:color w:val="000000" w:themeColor="text1"/>
          <w:sz w:val="48"/>
          <w:szCs w:val="48"/>
        </w:rPr>
        <w:t>Schedule</w:t>
      </w:r>
      <w:bookmarkEnd w:id="1"/>
      <w:bookmarkEnd w:id="2"/>
      <w:r w:rsidR="00865B82" w:rsidRPr="00263E3D">
        <w:rPr>
          <w:rFonts w:asciiTheme="minorHAnsi" w:hAnsiTheme="minorHAnsi"/>
          <w:b w:val="0"/>
          <w:color w:val="000000" w:themeColor="text1"/>
          <w:sz w:val="48"/>
          <w:szCs w:val="48"/>
        </w:rPr>
        <w:t xml:space="preserve"> </w:t>
      </w:r>
    </w:p>
    <w:p w14:paraId="256379FE" w14:textId="78F49B03" w:rsidR="00865B82" w:rsidRPr="00263E3D" w:rsidRDefault="003B46F4" w:rsidP="00865B82">
      <w:pPr>
        <w:pStyle w:val="Heading1"/>
        <w:spacing w:before="0" w:line="240" w:lineRule="auto"/>
        <w:jc w:val="center"/>
        <w:rPr>
          <w:rFonts w:asciiTheme="minorHAnsi" w:hAnsiTheme="minorHAnsi"/>
          <w:b w:val="0"/>
          <w:color w:val="000000" w:themeColor="text1"/>
          <w:sz w:val="48"/>
          <w:szCs w:val="48"/>
        </w:rPr>
      </w:pPr>
      <w:bookmarkStart w:id="3" w:name="_Toc514738855"/>
      <w:r w:rsidRPr="00263E3D">
        <w:rPr>
          <w:rFonts w:asciiTheme="minorHAnsi" w:hAnsiTheme="minorHAnsi"/>
          <w:b w:val="0"/>
          <w:color w:val="000000" w:themeColor="text1"/>
          <w:sz w:val="48"/>
          <w:szCs w:val="48"/>
        </w:rPr>
        <w:t xml:space="preserve">For </w:t>
      </w:r>
      <w:r w:rsidR="000F73ED" w:rsidRPr="00263E3D">
        <w:rPr>
          <w:rFonts w:asciiTheme="minorHAnsi" w:hAnsiTheme="minorHAnsi"/>
          <w:b w:val="0"/>
          <w:color w:val="000000" w:themeColor="text1"/>
          <w:sz w:val="48"/>
          <w:szCs w:val="48"/>
        </w:rPr>
        <w:t>Schools</w:t>
      </w:r>
      <w:bookmarkEnd w:id="3"/>
    </w:p>
    <w:p w14:paraId="256379FF" w14:textId="77777777" w:rsidR="00933356" w:rsidRPr="00ED339A" w:rsidRDefault="00933356" w:rsidP="00BB2798">
      <w:pPr>
        <w:pStyle w:val="Heading1"/>
        <w:spacing w:before="0" w:line="240" w:lineRule="auto"/>
        <w:jc w:val="center"/>
        <w:rPr>
          <w:rFonts w:asciiTheme="minorHAnsi" w:hAnsiTheme="minorHAnsi"/>
          <w:color w:val="000000" w:themeColor="text1"/>
          <w:sz w:val="48"/>
          <w:szCs w:val="48"/>
        </w:rPr>
      </w:pPr>
    </w:p>
    <w:p w14:paraId="25637A00" w14:textId="77777777" w:rsidR="00933356" w:rsidRPr="00ED339A" w:rsidRDefault="00933356">
      <w:r w:rsidRPr="00ED339A">
        <w:br w:type="page"/>
      </w:r>
    </w:p>
    <w:tbl>
      <w:tblPr>
        <w:tblW w:w="923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228"/>
        <w:gridCol w:w="7009"/>
      </w:tblGrid>
      <w:tr w:rsidR="00BB2798" w:rsidRPr="00ED339A" w14:paraId="25637A02" w14:textId="77777777" w:rsidTr="00B57960">
        <w:trPr>
          <w:trHeight w:val="257"/>
        </w:trPr>
        <w:tc>
          <w:tcPr>
            <w:tcW w:w="9237" w:type="dxa"/>
            <w:gridSpan w:val="2"/>
            <w:shd w:val="clear" w:color="auto" w:fill="A6A6A6" w:themeFill="background1" w:themeFillShade="A6"/>
            <w:tcMar>
              <w:top w:w="105" w:type="dxa"/>
              <w:left w:w="105" w:type="dxa"/>
              <w:bottom w:w="105" w:type="dxa"/>
              <w:right w:w="105" w:type="dxa"/>
            </w:tcMar>
            <w:hideMark/>
          </w:tcPr>
          <w:p w14:paraId="25637A01" w14:textId="77777777" w:rsidR="00BB2798" w:rsidRPr="00ED339A" w:rsidRDefault="00BB2798" w:rsidP="00BB2798">
            <w:pPr>
              <w:spacing w:after="0" w:line="240" w:lineRule="auto"/>
              <w:rPr>
                <w:rFonts w:eastAsia="Times New Roman" w:cs="Arial"/>
                <w:b/>
                <w:lang w:eastAsia="en-GB"/>
              </w:rPr>
            </w:pPr>
            <w:r w:rsidRPr="00ED339A">
              <w:rPr>
                <w:rFonts w:eastAsia="Times New Roman" w:cs="Arial"/>
                <w:b/>
                <w:color w:val="FFFFFF" w:themeColor="background1"/>
                <w:lang w:eastAsia="en-GB"/>
              </w:rPr>
              <w:lastRenderedPageBreak/>
              <w:t>Document Control Information</w:t>
            </w:r>
          </w:p>
        </w:tc>
      </w:tr>
      <w:tr w:rsidR="00BB2798" w:rsidRPr="00ED339A" w14:paraId="25637A05" w14:textId="77777777" w:rsidTr="00B57960">
        <w:trPr>
          <w:trHeight w:val="257"/>
        </w:trPr>
        <w:tc>
          <w:tcPr>
            <w:tcW w:w="0" w:type="auto"/>
            <w:tcMar>
              <w:top w:w="105" w:type="dxa"/>
              <w:left w:w="105" w:type="dxa"/>
              <w:bottom w:w="105" w:type="dxa"/>
              <w:right w:w="105" w:type="dxa"/>
            </w:tcMar>
            <w:hideMark/>
          </w:tcPr>
          <w:p w14:paraId="25637A03"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Document ID</w:t>
            </w:r>
          </w:p>
        </w:tc>
        <w:tc>
          <w:tcPr>
            <w:tcW w:w="6908" w:type="dxa"/>
            <w:tcMar>
              <w:top w:w="105" w:type="dxa"/>
              <w:left w:w="105" w:type="dxa"/>
              <w:bottom w:w="105" w:type="dxa"/>
              <w:right w:w="105" w:type="dxa"/>
            </w:tcMar>
            <w:hideMark/>
          </w:tcPr>
          <w:p w14:paraId="25637A04" w14:textId="513687A2" w:rsidR="00BB2798" w:rsidRPr="00ED339A" w:rsidRDefault="00F35EE0" w:rsidP="00BB2798">
            <w:pPr>
              <w:spacing w:after="0" w:line="240" w:lineRule="auto"/>
              <w:rPr>
                <w:rFonts w:eastAsia="Times New Roman" w:cs="Arial"/>
                <w:lang w:eastAsia="en-GB"/>
              </w:rPr>
            </w:pPr>
            <w:r>
              <w:rPr>
                <w:rFonts w:eastAsia="Times New Roman" w:cs="Arial"/>
                <w:lang w:eastAsia="en-GB"/>
              </w:rPr>
              <w:t>RS09</w:t>
            </w:r>
          </w:p>
        </w:tc>
      </w:tr>
      <w:tr w:rsidR="00BB2798" w:rsidRPr="00ED339A" w14:paraId="25637A08" w14:textId="77777777" w:rsidTr="00B57960">
        <w:trPr>
          <w:trHeight w:val="257"/>
        </w:trPr>
        <w:tc>
          <w:tcPr>
            <w:tcW w:w="0" w:type="auto"/>
            <w:tcMar>
              <w:top w:w="105" w:type="dxa"/>
              <w:left w:w="105" w:type="dxa"/>
              <w:bottom w:w="105" w:type="dxa"/>
              <w:right w:w="105" w:type="dxa"/>
            </w:tcMar>
            <w:hideMark/>
          </w:tcPr>
          <w:p w14:paraId="25637A06"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Document title</w:t>
            </w:r>
          </w:p>
        </w:tc>
        <w:tc>
          <w:tcPr>
            <w:tcW w:w="6908" w:type="dxa"/>
            <w:tcMar>
              <w:top w:w="105" w:type="dxa"/>
              <w:left w:w="105" w:type="dxa"/>
              <w:bottom w:w="105" w:type="dxa"/>
              <w:right w:w="105" w:type="dxa"/>
            </w:tcMar>
            <w:hideMark/>
          </w:tcPr>
          <w:p w14:paraId="25637A07" w14:textId="0389F174" w:rsidR="00BB2798" w:rsidRPr="00ED339A" w:rsidRDefault="00BB2798" w:rsidP="00243D67">
            <w:pPr>
              <w:spacing w:after="0" w:line="0" w:lineRule="atLeast"/>
              <w:ind w:right="140"/>
              <w:rPr>
                <w:rFonts w:eastAsia="Times New Roman" w:cs="Arial"/>
                <w:lang w:eastAsia="en-GB"/>
              </w:rPr>
            </w:pPr>
            <w:r w:rsidRPr="00ED339A">
              <w:rPr>
                <w:rFonts w:eastAsia="Times New Roman" w:cs="Arial"/>
                <w:lang w:eastAsia="en-GB"/>
              </w:rPr>
              <w:t xml:space="preserve">Retention </w:t>
            </w:r>
            <w:r w:rsidR="00865B82" w:rsidRPr="00ED339A">
              <w:rPr>
                <w:rFonts w:eastAsia="Times New Roman" w:cs="Arial"/>
                <w:lang w:eastAsia="en-GB"/>
              </w:rPr>
              <w:t xml:space="preserve">and Disposal </w:t>
            </w:r>
            <w:r w:rsidRPr="00ED339A">
              <w:rPr>
                <w:rFonts w:eastAsia="Times New Roman" w:cs="Arial"/>
                <w:lang w:eastAsia="en-GB"/>
              </w:rPr>
              <w:t>Schedule</w:t>
            </w:r>
            <w:r w:rsidR="00865B82" w:rsidRPr="00ED339A">
              <w:rPr>
                <w:rFonts w:eastAsia="Times New Roman" w:cs="Arial"/>
                <w:lang w:eastAsia="en-GB"/>
              </w:rPr>
              <w:t xml:space="preserve"> for </w:t>
            </w:r>
            <w:r w:rsidR="000F73ED">
              <w:rPr>
                <w:rFonts w:eastAsia="Times New Roman" w:cs="Arial"/>
                <w:lang w:eastAsia="en-GB"/>
              </w:rPr>
              <w:t>Schools</w:t>
            </w:r>
          </w:p>
        </w:tc>
      </w:tr>
      <w:tr w:rsidR="00BB2798" w:rsidRPr="00ED339A" w14:paraId="25637A0B" w14:textId="77777777" w:rsidTr="00B57960">
        <w:trPr>
          <w:trHeight w:val="242"/>
        </w:trPr>
        <w:tc>
          <w:tcPr>
            <w:tcW w:w="0" w:type="auto"/>
            <w:tcMar>
              <w:top w:w="105" w:type="dxa"/>
              <w:left w:w="105" w:type="dxa"/>
              <w:bottom w:w="105" w:type="dxa"/>
              <w:right w:w="105" w:type="dxa"/>
            </w:tcMar>
            <w:hideMark/>
          </w:tcPr>
          <w:p w14:paraId="25637A09"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Version</w:t>
            </w:r>
          </w:p>
        </w:tc>
        <w:tc>
          <w:tcPr>
            <w:tcW w:w="6908" w:type="dxa"/>
            <w:tcMar>
              <w:top w:w="105" w:type="dxa"/>
              <w:left w:w="105" w:type="dxa"/>
              <w:bottom w:w="105" w:type="dxa"/>
              <w:right w:w="105" w:type="dxa"/>
            </w:tcMar>
            <w:hideMark/>
          </w:tcPr>
          <w:p w14:paraId="25637A0A"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3.0</w:t>
            </w:r>
          </w:p>
        </w:tc>
      </w:tr>
      <w:tr w:rsidR="00BB2798" w:rsidRPr="00ED339A" w14:paraId="25637A0E" w14:textId="77777777" w:rsidTr="00B57960">
        <w:trPr>
          <w:trHeight w:val="257"/>
        </w:trPr>
        <w:tc>
          <w:tcPr>
            <w:tcW w:w="0" w:type="auto"/>
            <w:tcMar>
              <w:top w:w="105" w:type="dxa"/>
              <w:left w:w="105" w:type="dxa"/>
              <w:bottom w:w="105" w:type="dxa"/>
              <w:right w:w="105" w:type="dxa"/>
            </w:tcMar>
            <w:hideMark/>
          </w:tcPr>
          <w:p w14:paraId="25637A0C"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Status</w:t>
            </w:r>
          </w:p>
        </w:tc>
        <w:tc>
          <w:tcPr>
            <w:tcW w:w="6908" w:type="dxa"/>
            <w:tcMar>
              <w:top w:w="105" w:type="dxa"/>
              <w:left w:w="105" w:type="dxa"/>
              <w:bottom w:w="105" w:type="dxa"/>
              <w:right w:w="105" w:type="dxa"/>
            </w:tcMar>
            <w:hideMark/>
          </w:tcPr>
          <w:p w14:paraId="25637A0D"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LIVE</w:t>
            </w:r>
          </w:p>
        </w:tc>
      </w:tr>
      <w:tr w:rsidR="00BB2798" w:rsidRPr="00ED339A" w14:paraId="25637A11" w14:textId="77777777" w:rsidTr="00B57960">
        <w:trPr>
          <w:trHeight w:val="257"/>
        </w:trPr>
        <w:tc>
          <w:tcPr>
            <w:tcW w:w="0" w:type="auto"/>
            <w:tcMar>
              <w:top w:w="105" w:type="dxa"/>
              <w:left w:w="105" w:type="dxa"/>
              <w:bottom w:w="105" w:type="dxa"/>
              <w:right w:w="105" w:type="dxa"/>
            </w:tcMar>
            <w:hideMark/>
          </w:tcPr>
          <w:p w14:paraId="25637A0F"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Author</w:t>
            </w:r>
          </w:p>
        </w:tc>
        <w:tc>
          <w:tcPr>
            <w:tcW w:w="6908" w:type="dxa"/>
            <w:tcMar>
              <w:top w:w="105" w:type="dxa"/>
              <w:left w:w="105" w:type="dxa"/>
              <w:bottom w:w="105" w:type="dxa"/>
              <w:right w:w="105" w:type="dxa"/>
            </w:tcMar>
            <w:hideMark/>
          </w:tcPr>
          <w:p w14:paraId="25637A10"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Philip Orchard</w:t>
            </w:r>
          </w:p>
        </w:tc>
      </w:tr>
      <w:tr w:rsidR="00BB2798" w:rsidRPr="00ED339A" w14:paraId="25637A14" w14:textId="77777777" w:rsidTr="00B57960">
        <w:trPr>
          <w:trHeight w:val="257"/>
        </w:trPr>
        <w:tc>
          <w:tcPr>
            <w:tcW w:w="0" w:type="auto"/>
            <w:tcMar>
              <w:top w:w="105" w:type="dxa"/>
              <w:left w:w="105" w:type="dxa"/>
              <w:bottom w:w="105" w:type="dxa"/>
              <w:right w:w="105" w:type="dxa"/>
            </w:tcMar>
            <w:hideMark/>
          </w:tcPr>
          <w:p w14:paraId="25637A12"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Service Area</w:t>
            </w:r>
          </w:p>
        </w:tc>
        <w:tc>
          <w:tcPr>
            <w:tcW w:w="6908" w:type="dxa"/>
            <w:tcMar>
              <w:top w:w="105" w:type="dxa"/>
              <w:left w:w="105" w:type="dxa"/>
              <w:bottom w:w="105" w:type="dxa"/>
              <w:right w:w="105" w:type="dxa"/>
            </w:tcMar>
            <w:hideMark/>
          </w:tcPr>
          <w:p w14:paraId="25637A13" w14:textId="77777777" w:rsidR="00BB2798" w:rsidRPr="00ED339A"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 xml:space="preserve">Governance </w:t>
            </w:r>
          </w:p>
        </w:tc>
      </w:tr>
      <w:tr w:rsidR="00BB2798" w:rsidRPr="00ED339A" w14:paraId="25637A17" w14:textId="77777777" w:rsidTr="00B57960">
        <w:trPr>
          <w:trHeight w:val="257"/>
        </w:trPr>
        <w:tc>
          <w:tcPr>
            <w:tcW w:w="0" w:type="auto"/>
            <w:tcMar>
              <w:top w:w="105" w:type="dxa"/>
              <w:left w:w="105" w:type="dxa"/>
              <w:bottom w:w="105" w:type="dxa"/>
              <w:right w:w="105" w:type="dxa"/>
            </w:tcMar>
          </w:tcPr>
          <w:p w14:paraId="25637A15"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Protective Marking</w:t>
            </w:r>
          </w:p>
        </w:tc>
        <w:tc>
          <w:tcPr>
            <w:tcW w:w="6908" w:type="dxa"/>
            <w:tcMar>
              <w:top w:w="105" w:type="dxa"/>
              <w:left w:w="105" w:type="dxa"/>
              <w:bottom w:w="105" w:type="dxa"/>
              <w:right w:w="105" w:type="dxa"/>
            </w:tcMar>
          </w:tcPr>
          <w:p w14:paraId="25637A16" w14:textId="77777777" w:rsidR="00BB2798" w:rsidRPr="00ED339A" w:rsidDel="003D0C52" w:rsidRDefault="00BB2798" w:rsidP="00BB2798">
            <w:pPr>
              <w:spacing w:after="0" w:line="0" w:lineRule="atLeast"/>
              <w:ind w:right="140"/>
              <w:jc w:val="both"/>
              <w:rPr>
                <w:rFonts w:eastAsia="Times New Roman" w:cs="Arial"/>
                <w:lang w:eastAsia="en-GB"/>
              </w:rPr>
            </w:pPr>
            <w:r w:rsidRPr="00ED339A">
              <w:rPr>
                <w:rFonts w:eastAsia="Times New Roman" w:cs="Arial"/>
                <w:lang w:eastAsia="en-GB"/>
              </w:rPr>
              <w:t>Official</w:t>
            </w:r>
          </w:p>
        </w:tc>
      </w:tr>
      <w:tr w:rsidR="00BB2798" w:rsidRPr="00ED339A" w14:paraId="25637A1A" w14:textId="77777777" w:rsidTr="00B57960">
        <w:trPr>
          <w:trHeight w:val="257"/>
        </w:trPr>
        <w:tc>
          <w:tcPr>
            <w:tcW w:w="0" w:type="auto"/>
            <w:tcMar>
              <w:top w:w="105" w:type="dxa"/>
              <w:left w:w="105" w:type="dxa"/>
              <w:bottom w:w="105" w:type="dxa"/>
              <w:right w:w="105" w:type="dxa"/>
            </w:tcMar>
            <w:hideMark/>
          </w:tcPr>
          <w:p w14:paraId="25637A18"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Publication date</w:t>
            </w:r>
          </w:p>
        </w:tc>
        <w:tc>
          <w:tcPr>
            <w:tcW w:w="6908" w:type="dxa"/>
            <w:tcMar>
              <w:top w:w="105" w:type="dxa"/>
              <w:left w:w="105" w:type="dxa"/>
              <w:bottom w:w="105" w:type="dxa"/>
              <w:right w:w="105" w:type="dxa"/>
            </w:tcMar>
            <w:hideMark/>
          </w:tcPr>
          <w:p w14:paraId="25637A19" w14:textId="7DC9C71C" w:rsidR="00BB2798" w:rsidRPr="00ED339A" w:rsidRDefault="000F73ED" w:rsidP="00BB2798">
            <w:pPr>
              <w:spacing w:after="0" w:line="0" w:lineRule="atLeast"/>
              <w:ind w:right="140"/>
              <w:jc w:val="both"/>
              <w:rPr>
                <w:rFonts w:eastAsia="Times New Roman" w:cs="Arial"/>
                <w:lang w:eastAsia="en-GB"/>
              </w:rPr>
            </w:pPr>
            <w:r>
              <w:rPr>
                <w:rFonts w:eastAsia="Times New Roman" w:cs="Arial"/>
                <w:lang w:eastAsia="en-GB"/>
              </w:rPr>
              <w:t>22 May 2018</w:t>
            </w:r>
          </w:p>
        </w:tc>
      </w:tr>
      <w:tr w:rsidR="00BB2798" w:rsidRPr="00ED339A" w14:paraId="25637A1D" w14:textId="77777777" w:rsidTr="00B57960">
        <w:trPr>
          <w:trHeight w:val="257"/>
        </w:trPr>
        <w:tc>
          <w:tcPr>
            <w:tcW w:w="0" w:type="auto"/>
            <w:tcMar>
              <w:top w:w="105" w:type="dxa"/>
              <w:left w:w="105" w:type="dxa"/>
              <w:bottom w:w="105" w:type="dxa"/>
              <w:right w:w="105" w:type="dxa"/>
            </w:tcMar>
            <w:hideMark/>
          </w:tcPr>
          <w:p w14:paraId="25637A1B" w14:textId="77777777" w:rsidR="00BB2798" w:rsidRPr="00ED339A" w:rsidRDefault="00BB2798" w:rsidP="00BB2798">
            <w:pPr>
              <w:spacing w:after="0" w:line="0" w:lineRule="atLeast"/>
              <w:ind w:left="140" w:right="140"/>
              <w:jc w:val="both"/>
              <w:rPr>
                <w:rFonts w:eastAsia="Times New Roman" w:cs="Arial"/>
                <w:lang w:eastAsia="en-GB"/>
              </w:rPr>
            </w:pPr>
            <w:r w:rsidRPr="00ED339A">
              <w:rPr>
                <w:rFonts w:eastAsia="Times New Roman" w:cs="Arial"/>
                <w:lang w:eastAsia="en-GB"/>
              </w:rPr>
              <w:t>Next review date</w:t>
            </w:r>
          </w:p>
        </w:tc>
        <w:tc>
          <w:tcPr>
            <w:tcW w:w="6908" w:type="dxa"/>
            <w:tcMar>
              <w:top w:w="105" w:type="dxa"/>
              <w:left w:w="105" w:type="dxa"/>
              <w:bottom w:w="105" w:type="dxa"/>
              <w:right w:w="105" w:type="dxa"/>
            </w:tcMar>
            <w:hideMark/>
          </w:tcPr>
          <w:p w14:paraId="25637A1C" w14:textId="330A5305" w:rsidR="00BB2798" w:rsidRPr="00ED339A" w:rsidRDefault="000F73ED" w:rsidP="00BB2798">
            <w:pPr>
              <w:spacing w:after="0" w:line="240" w:lineRule="auto"/>
              <w:rPr>
                <w:rFonts w:eastAsia="Times New Roman" w:cs="Arial"/>
                <w:lang w:eastAsia="en-GB"/>
              </w:rPr>
            </w:pPr>
            <w:r>
              <w:rPr>
                <w:rFonts w:eastAsia="Times New Roman" w:cs="Arial"/>
                <w:lang w:eastAsia="en-GB"/>
              </w:rPr>
              <w:t>30 May 2020</w:t>
            </w:r>
          </w:p>
        </w:tc>
      </w:tr>
    </w:tbl>
    <w:p w14:paraId="25637A1E" w14:textId="77777777" w:rsidR="00933356" w:rsidRPr="00ED339A" w:rsidRDefault="00933356"/>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01"/>
        <w:gridCol w:w="2339"/>
        <w:gridCol w:w="2296"/>
        <w:gridCol w:w="2307"/>
      </w:tblGrid>
      <w:tr w:rsidR="00BB2798" w:rsidRPr="00ED339A" w14:paraId="25637A21" w14:textId="77777777" w:rsidTr="00B57960">
        <w:tc>
          <w:tcPr>
            <w:tcW w:w="10295" w:type="dxa"/>
            <w:gridSpan w:val="4"/>
            <w:shd w:val="clear" w:color="auto" w:fill="A6A6A6" w:themeFill="background1" w:themeFillShade="A6"/>
          </w:tcPr>
          <w:p w14:paraId="25637A1F" w14:textId="77777777" w:rsidR="00BB2798" w:rsidRPr="00ED339A" w:rsidRDefault="00BB2798" w:rsidP="00BB2798">
            <w:pPr>
              <w:autoSpaceDE w:val="0"/>
              <w:autoSpaceDN w:val="0"/>
              <w:adjustRightInd w:val="0"/>
              <w:rPr>
                <w:rFonts w:cs="Arial"/>
                <w:b/>
                <w:color w:val="FFFFFF" w:themeColor="background1"/>
              </w:rPr>
            </w:pPr>
            <w:r w:rsidRPr="00ED339A">
              <w:rPr>
                <w:rFonts w:cs="Arial"/>
                <w:b/>
                <w:color w:val="FFFFFF" w:themeColor="background1"/>
              </w:rPr>
              <w:t>Version History</w:t>
            </w:r>
          </w:p>
          <w:p w14:paraId="25637A20" w14:textId="77777777" w:rsidR="00BB2798" w:rsidRPr="00ED339A" w:rsidRDefault="00BB2798" w:rsidP="00BB2798">
            <w:pPr>
              <w:rPr>
                <w:rFonts w:eastAsia="Times New Roman" w:cs="Arial"/>
                <w:b/>
                <w:lang w:eastAsia="en-GB"/>
              </w:rPr>
            </w:pPr>
          </w:p>
        </w:tc>
      </w:tr>
      <w:tr w:rsidR="00BB2798" w:rsidRPr="00ED339A" w14:paraId="25637A26" w14:textId="77777777" w:rsidTr="00B57960">
        <w:tc>
          <w:tcPr>
            <w:tcW w:w="2573" w:type="dxa"/>
          </w:tcPr>
          <w:p w14:paraId="25637A22" w14:textId="77777777" w:rsidR="00BB2798" w:rsidRPr="00ED339A" w:rsidRDefault="00BB2798" w:rsidP="00BB2798">
            <w:pPr>
              <w:rPr>
                <w:rFonts w:eastAsia="Times New Roman" w:cs="Arial"/>
                <w:b/>
                <w:lang w:eastAsia="en-GB"/>
              </w:rPr>
            </w:pPr>
            <w:r w:rsidRPr="00ED339A">
              <w:rPr>
                <w:rFonts w:eastAsia="Times New Roman" w:cs="Arial"/>
                <w:b/>
                <w:lang w:eastAsia="en-GB"/>
              </w:rPr>
              <w:t>Version</w:t>
            </w:r>
          </w:p>
        </w:tc>
        <w:tc>
          <w:tcPr>
            <w:tcW w:w="2574" w:type="dxa"/>
          </w:tcPr>
          <w:p w14:paraId="25637A23" w14:textId="77777777" w:rsidR="00BB2798" w:rsidRPr="00ED339A" w:rsidRDefault="00BB2798" w:rsidP="00BB2798">
            <w:pPr>
              <w:rPr>
                <w:rFonts w:eastAsia="Times New Roman" w:cs="Arial"/>
                <w:b/>
                <w:lang w:eastAsia="en-GB"/>
              </w:rPr>
            </w:pPr>
            <w:r w:rsidRPr="00ED339A">
              <w:rPr>
                <w:rFonts w:eastAsia="Times New Roman" w:cs="Arial"/>
                <w:b/>
                <w:lang w:eastAsia="en-GB"/>
              </w:rPr>
              <w:t>Date</w:t>
            </w:r>
          </w:p>
        </w:tc>
        <w:tc>
          <w:tcPr>
            <w:tcW w:w="2574" w:type="dxa"/>
          </w:tcPr>
          <w:p w14:paraId="25637A24" w14:textId="77777777" w:rsidR="00BB2798" w:rsidRPr="00ED339A" w:rsidRDefault="00BB2798" w:rsidP="00BB2798">
            <w:pPr>
              <w:rPr>
                <w:rFonts w:eastAsia="Times New Roman" w:cs="Arial"/>
                <w:b/>
                <w:lang w:eastAsia="en-GB"/>
              </w:rPr>
            </w:pPr>
            <w:r w:rsidRPr="00ED339A">
              <w:rPr>
                <w:rFonts w:eastAsia="Times New Roman" w:cs="Arial"/>
                <w:b/>
                <w:lang w:eastAsia="en-GB"/>
              </w:rPr>
              <w:t>Detail</w:t>
            </w:r>
          </w:p>
        </w:tc>
        <w:tc>
          <w:tcPr>
            <w:tcW w:w="2574" w:type="dxa"/>
          </w:tcPr>
          <w:p w14:paraId="25637A25" w14:textId="77777777" w:rsidR="00BB2798" w:rsidRPr="00ED339A" w:rsidRDefault="00BB2798" w:rsidP="00BB2798">
            <w:pPr>
              <w:rPr>
                <w:rFonts w:eastAsia="Times New Roman" w:cs="Arial"/>
                <w:b/>
                <w:lang w:eastAsia="en-GB"/>
              </w:rPr>
            </w:pPr>
            <w:r w:rsidRPr="00ED339A">
              <w:rPr>
                <w:rFonts w:eastAsia="Times New Roman" w:cs="Arial"/>
                <w:b/>
                <w:lang w:eastAsia="en-GB"/>
              </w:rPr>
              <w:t>Author</w:t>
            </w:r>
          </w:p>
        </w:tc>
      </w:tr>
      <w:tr w:rsidR="00BB2798" w:rsidRPr="00ED339A" w14:paraId="25637A2B" w14:textId="77777777" w:rsidTr="00B57960">
        <w:tc>
          <w:tcPr>
            <w:tcW w:w="2573" w:type="dxa"/>
          </w:tcPr>
          <w:p w14:paraId="25637A27" w14:textId="77777777" w:rsidR="00BB2798" w:rsidRPr="00ED339A" w:rsidRDefault="00BB2798" w:rsidP="00BB2798">
            <w:pPr>
              <w:rPr>
                <w:rFonts w:eastAsia="Times New Roman" w:cs="Arial"/>
                <w:lang w:eastAsia="en-GB"/>
              </w:rPr>
            </w:pPr>
            <w:r w:rsidRPr="00ED339A">
              <w:rPr>
                <w:rFonts w:eastAsia="Times New Roman" w:cs="Arial"/>
                <w:lang w:eastAsia="en-GB"/>
              </w:rPr>
              <w:t>1.0</w:t>
            </w:r>
          </w:p>
        </w:tc>
        <w:tc>
          <w:tcPr>
            <w:tcW w:w="2574" w:type="dxa"/>
          </w:tcPr>
          <w:p w14:paraId="25637A28" w14:textId="77777777" w:rsidR="00BB2798" w:rsidRPr="00ED339A" w:rsidRDefault="00BB2798" w:rsidP="00BB2798">
            <w:pPr>
              <w:rPr>
                <w:rFonts w:eastAsia="Times New Roman" w:cs="Arial"/>
                <w:lang w:eastAsia="en-GB"/>
              </w:rPr>
            </w:pPr>
          </w:p>
        </w:tc>
        <w:tc>
          <w:tcPr>
            <w:tcW w:w="2574" w:type="dxa"/>
          </w:tcPr>
          <w:p w14:paraId="25637A29" w14:textId="77777777" w:rsidR="00BB2798" w:rsidRPr="00ED339A" w:rsidRDefault="00BB2798" w:rsidP="00BB2798">
            <w:pPr>
              <w:rPr>
                <w:rFonts w:eastAsia="Times New Roman" w:cs="Arial"/>
                <w:lang w:eastAsia="en-GB"/>
              </w:rPr>
            </w:pPr>
          </w:p>
        </w:tc>
        <w:tc>
          <w:tcPr>
            <w:tcW w:w="2574" w:type="dxa"/>
          </w:tcPr>
          <w:p w14:paraId="25637A2A" w14:textId="77777777" w:rsidR="00BB2798" w:rsidRPr="00ED339A" w:rsidRDefault="00BB2798" w:rsidP="00BB2798">
            <w:pPr>
              <w:rPr>
                <w:rFonts w:eastAsia="Times New Roman" w:cs="Arial"/>
                <w:lang w:eastAsia="en-GB"/>
              </w:rPr>
            </w:pPr>
            <w:r w:rsidRPr="00ED339A">
              <w:rPr>
                <w:rFonts w:eastAsia="Times New Roman" w:cs="Arial"/>
                <w:lang w:eastAsia="en-GB"/>
              </w:rPr>
              <w:t>Liz</w:t>
            </w:r>
            <w:r w:rsidR="00ED339A" w:rsidRPr="00ED339A">
              <w:rPr>
                <w:rFonts w:eastAsia="Times New Roman" w:cs="Arial"/>
                <w:lang w:eastAsia="en-GB"/>
              </w:rPr>
              <w:t xml:space="preserve"> Diack</w:t>
            </w:r>
          </w:p>
        </w:tc>
      </w:tr>
      <w:tr w:rsidR="00BB2798" w:rsidRPr="00ED339A" w14:paraId="25637A30" w14:textId="77777777" w:rsidTr="00B57960">
        <w:tc>
          <w:tcPr>
            <w:tcW w:w="2573" w:type="dxa"/>
          </w:tcPr>
          <w:p w14:paraId="25637A2C" w14:textId="77777777" w:rsidR="00BB2798" w:rsidRPr="00ED339A" w:rsidRDefault="00BB2798" w:rsidP="00BB2798">
            <w:pPr>
              <w:rPr>
                <w:rFonts w:eastAsia="Times New Roman" w:cs="Arial"/>
                <w:lang w:eastAsia="en-GB"/>
              </w:rPr>
            </w:pPr>
            <w:r w:rsidRPr="00ED339A">
              <w:rPr>
                <w:rFonts w:eastAsia="Times New Roman" w:cs="Arial"/>
                <w:lang w:eastAsia="en-GB"/>
              </w:rPr>
              <w:t>2.0</w:t>
            </w:r>
          </w:p>
        </w:tc>
        <w:tc>
          <w:tcPr>
            <w:tcW w:w="2574" w:type="dxa"/>
          </w:tcPr>
          <w:p w14:paraId="25637A2D" w14:textId="77777777" w:rsidR="00BB2798" w:rsidRPr="00ED339A" w:rsidRDefault="00BB2798" w:rsidP="00BB2798">
            <w:pPr>
              <w:rPr>
                <w:rFonts w:eastAsia="Times New Roman" w:cs="Arial"/>
                <w:lang w:eastAsia="en-GB"/>
              </w:rPr>
            </w:pPr>
            <w:r w:rsidRPr="00ED339A">
              <w:rPr>
                <w:rFonts w:eastAsia="Times New Roman" w:cs="Arial"/>
                <w:lang w:eastAsia="en-GB"/>
              </w:rPr>
              <w:t>1 December 2010</w:t>
            </w:r>
          </w:p>
        </w:tc>
        <w:tc>
          <w:tcPr>
            <w:tcW w:w="2574" w:type="dxa"/>
          </w:tcPr>
          <w:p w14:paraId="25637A2E" w14:textId="77777777" w:rsidR="00BB2798" w:rsidRPr="00ED339A" w:rsidRDefault="00BB2798" w:rsidP="00BB2798">
            <w:pPr>
              <w:rPr>
                <w:rFonts w:eastAsia="Times New Roman" w:cs="Arial"/>
                <w:lang w:eastAsia="en-GB"/>
              </w:rPr>
            </w:pPr>
            <w:r w:rsidRPr="00ED339A">
              <w:rPr>
                <w:rFonts w:eastAsia="Times New Roman" w:cs="Arial"/>
                <w:lang w:eastAsia="en-GB"/>
              </w:rPr>
              <w:t>Update</w:t>
            </w:r>
          </w:p>
        </w:tc>
        <w:tc>
          <w:tcPr>
            <w:tcW w:w="2574" w:type="dxa"/>
          </w:tcPr>
          <w:p w14:paraId="25637A2F" w14:textId="77777777" w:rsidR="00BB2798" w:rsidRPr="00ED339A" w:rsidRDefault="00BB2798" w:rsidP="00BB2798">
            <w:pPr>
              <w:rPr>
                <w:rFonts w:eastAsia="Times New Roman" w:cs="Arial"/>
                <w:lang w:eastAsia="en-GB"/>
              </w:rPr>
            </w:pPr>
            <w:r w:rsidRPr="00ED339A">
              <w:rPr>
                <w:rFonts w:eastAsia="Times New Roman" w:cs="Arial"/>
                <w:lang w:eastAsia="en-GB"/>
              </w:rPr>
              <w:t>Liz Diack</w:t>
            </w:r>
          </w:p>
        </w:tc>
      </w:tr>
      <w:tr w:rsidR="00BB2798" w:rsidRPr="00ED339A" w14:paraId="25637A35" w14:textId="77777777" w:rsidTr="00B57960">
        <w:tc>
          <w:tcPr>
            <w:tcW w:w="2573" w:type="dxa"/>
          </w:tcPr>
          <w:p w14:paraId="25637A31" w14:textId="77777777" w:rsidR="00BB2798" w:rsidRPr="00ED339A" w:rsidRDefault="00BB2798" w:rsidP="00BB2798">
            <w:pPr>
              <w:rPr>
                <w:rFonts w:eastAsia="Times New Roman" w:cs="Arial"/>
                <w:lang w:eastAsia="en-GB"/>
              </w:rPr>
            </w:pPr>
            <w:r w:rsidRPr="00ED339A">
              <w:rPr>
                <w:rFonts w:eastAsia="Times New Roman" w:cs="Arial"/>
                <w:lang w:eastAsia="en-GB"/>
              </w:rPr>
              <w:t>3.0</w:t>
            </w:r>
          </w:p>
        </w:tc>
        <w:tc>
          <w:tcPr>
            <w:tcW w:w="2574" w:type="dxa"/>
          </w:tcPr>
          <w:p w14:paraId="25637A32" w14:textId="7C305E88" w:rsidR="00BB2798" w:rsidRPr="00ED339A" w:rsidRDefault="000F73ED" w:rsidP="000F73ED">
            <w:pPr>
              <w:rPr>
                <w:rFonts w:eastAsia="Times New Roman" w:cs="Arial"/>
                <w:lang w:eastAsia="en-GB"/>
              </w:rPr>
            </w:pPr>
            <w:r>
              <w:rPr>
                <w:rFonts w:eastAsia="Times New Roman" w:cs="Arial"/>
                <w:lang w:eastAsia="en-GB"/>
              </w:rPr>
              <w:t>21</w:t>
            </w:r>
            <w:r w:rsidR="00BB2798" w:rsidRPr="00ED339A">
              <w:rPr>
                <w:rFonts w:eastAsia="Times New Roman" w:cs="Arial"/>
                <w:lang w:eastAsia="en-GB"/>
              </w:rPr>
              <w:t xml:space="preserve"> </w:t>
            </w:r>
            <w:r>
              <w:rPr>
                <w:rFonts w:eastAsia="Times New Roman" w:cs="Arial"/>
                <w:lang w:eastAsia="en-GB"/>
              </w:rPr>
              <w:t>May</w:t>
            </w:r>
            <w:r w:rsidR="003B46F4">
              <w:rPr>
                <w:rFonts w:eastAsia="Times New Roman" w:cs="Arial"/>
                <w:lang w:eastAsia="en-GB"/>
              </w:rPr>
              <w:t xml:space="preserve"> 2018</w:t>
            </w:r>
          </w:p>
        </w:tc>
        <w:tc>
          <w:tcPr>
            <w:tcW w:w="2574" w:type="dxa"/>
          </w:tcPr>
          <w:p w14:paraId="25637A33" w14:textId="77777777" w:rsidR="00BB2798" w:rsidRPr="00ED339A" w:rsidRDefault="00BB2798" w:rsidP="00BB2798">
            <w:pPr>
              <w:rPr>
                <w:rFonts w:eastAsia="Times New Roman" w:cs="Arial"/>
                <w:lang w:eastAsia="en-GB"/>
              </w:rPr>
            </w:pPr>
            <w:r w:rsidRPr="00ED339A">
              <w:rPr>
                <w:rFonts w:eastAsia="Times New Roman" w:cs="Arial"/>
                <w:lang w:eastAsia="en-GB"/>
              </w:rPr>
              <w:t>Review and Update</w:t>
            </w:r>
          </w:p>
        </w:tc>
        <w:tc>
          <w:tcPr>
            <w:tcW w:w="2574" w:type="dxa"/>
          </w:tcPr>
          <w:p w14:paraId="25637A34" w14:textId="77777777" w:rsidR="00BB2798" w:rsidRPr="00ED339A" w:rsidRDefault="00BB2798" w:rsidP="00BB2798">
            <w:pPr>
              <w:rPr>
                <w:rFonts w:eastAsia="Times New Roman" w:cs="Arial"/>
                <w:lang w:eastAsia="en-GB"/>
              </w:rPr>
            </w:pPr>
            <w:r w:rsidRPr="00ED339A">
              <w:rPr>
                <w:rFonts w:eastAsia="Times New Roman" w:cs="Arial"/>
                <w:lang w:eastAsia="en-GB"/>
              </w:rPr>
              <w:t>Phil Orchard</w:t>
            </w:r>
          </w:p>
        </w:tc>
      </w:tr>
    </w:tbl>
    <w:p w14:paraId="25637A36" w14:textId="77777777" w:rsidR="00BB2798" w:rsidRPr="00ED339A" w:rsidRDefault="00BB2798"/>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12"/>
        <w:gridCol w:w="2330"/>
      </w:tblGrid>
      <w:tr w:rsidR="00BB2798" w:rsidRPr="00ED339A" w14:paraId="25637A39" w14:textId="77777777" w:rsidTr="00ED339A">
        <w:tc>
          <w:tcPr>
            <w:tcW w:w="9242" w:type="dxa"/>
            <w:gridSpan w:val="2"/>
            <w:shd w:val="clear" w:color="auto" w:fill="A6A6A6" w:themeFill="background1" w:themeFillShade="A6"/>
          </w:tcPr>
          <w:p w14:paraId="25637A37" w14:textId="77777777" w:rsidR="00BB2798" w:rsidRPr="00ED339A" w:rsidRDefault="00BB2798" w:rsidP="00BB2798">
            <w:pPr>
              <w:autoSpaceDE w:val="0"/>
              <w:autoSpaceDN w:val="0"/>
              <w:adjustRightInd w:val="0"/>
              <w:rPr>
                <w:rFonts w:cs="Arial"/>
                <w:b/>
                <w:color w:val="FFFFFF" w:themeColor="background1"/>
              </w:rPr>
            </w:pPr>
            <w:r w:rsidRPr="00ED339A">
              <w:rPr>
                <w:rFonts w:cs="Arial"/>
                <w:b/>
                <w:color w:val="FFFFFF" w:themeColor="background1"/>
              </w:rPr>
              <w:t>Approvals</w:t>
            </w:r>
          </w:p>
          <w:p w14:paraId="25637A38" w14:textId="77777777" w:rsidR="00BB2798" w:rsidRPr="00ED339A" w:rsidRDefault="00BB2798" w:rsidP="00BB2798">
            <w:pPr>
              <w:rPr>
                <w:rFonts w:eastAsia="Times New Roman" w:cs="Arial"/>
                <w:b/>
                <w:lang w:eastAsia="en-GB"/>
              </w:rPr>
            </w:pPr>
          </w:p>
        </w:tc>
      </w:tr>
      <w:tr w:rsidR="00BB2798" w:rsidRPr="00ED339A" w14:paraId="25637A3C" w14:textId="77777777" w:rsidTr="00ED339A">
        <w:tc>
          <w:tcPr>
            <w:tcW w:w="6912" w:type="dxa"/>
          </w:tcPr>
          <w:p w14:paraId="25637A3A" w14:textId="77777777" w:rsidR="00BB2798" w:rsidRPr="00ED339A" w:rsidRDefault="00BB2798" w:rsidP="00BB2798">
            <w:pPr>
              <w:rPr>
                <w:rFonts w:eastAsia="Times New Roman" w:cs="Arial"/>
                <w:b/>
                <w:lang w:eastAsia="en-GB"/>
              </w:rPr>
            </w:pPr>
            <w:r w:rsidRPr="00ED339A">
              <w:rPr>
                <w:rFonts w:eastAsia="Times New Roman" w:cs="Arial"/>
                <w:b/>
                <w:lang w:eastAsia="en-GB"/>
              </w:rPr>
              <w:t>Approver</w:t>
            </w:r>
          </w:p>
        </w:tc>
        <w:tc>
          <w:tcPr>
            <w:tcW w:w="2330" w:type="dxa"/>
          </w:tcPr>
          <w:p w14:paraId="25637A3B" w14:textId="77777777" w:rsidR="00BB2798" w:rsidRPr="00ED339A" w:rsidRDefault="00BB2798" w:rsidP="00BB2798">
            <w:pPr>
              <w:rPr>
                <w:rFonts w:eastAsia="Times New Roman" w:cs="Arial"/>
                <w:b/>
                <w:lang w:eastAsia="en-GB"/>
              </w:rPr>
            </w:pPr>
            <w:r w:rsidRPr="00ED339A">
              <w:rPr>
                <w:rFonts w:eastAsia="Times New Roman" w:cs="Arial"/>
                <w:b/>
                <w:lang w:eastAsia="en-GB"/>
              </w:rPr>
              <w:t>Date</w:t>
            </w:r>
          </w:p>
        </w:tc>
      </w:tr>
      <w:tr w:rsidR="00BB2798" w:rsidRPr="00ED339A" w14:paraId="25637A3F" w14:textId="77777777" w:rsidTr="00ED339A">
        <w:tc>
          <w:tcPr>
            <w:tcW w:w="6912" w:type="dxa"/>
          </w:tcPr>
          <w:p w14:paraId="25637A3D" w14:textId="285AE858" w:rsidR="00BB2798" w:rsidRPr="00ED339A" w:rsidRDefault="003B46F4" w:rsidP="00BB2798">
            <w:pPr>
              <w:rPr>
                <w:rFonts w:eastAsia="Times New Roman" w:cs="Arial"/>
                <w:b/>
                <w:lang w:eastAsia="en-GB"/>
              </w:rPr>
            </w:pPr>
            <w:r>
              <w:rPr>
                <w:rFonts w:eastAsia="Times New Roman" w:cs="Arial"/>
                <w:b/>
                <w:lang w:eastAsia="en-GB"/>
              </w:rPr>
              <w:t>Data Protection Officer</w:t>
            </w:r>
          </w:p>
        </w:tc>
        <w:tc>
          <w:tcPr>
            <w:tcW w:w="2330" w:type="dxa"/>
          </w:tcPr>
          <w:p w14:paraId="25637A3E" w14:textId="45912BD5" w:rsidR="00BB2798" w:rsidRPr="00ED339A" w:rsidRDefault="000F73ED" w:rsidP="00BB2798">
            <w:pPr>
              <w:rPr>
                <w:rFonts w:eastAsia="Times New Roman" w:cs="Arial"/>
                <w:b/>
                <w:lang w:eastAsia="en-GB"/>
              </w:rPr>
            </w:pPr>
            <w:r>
              <w:rPr>
                <w:rFonts w:eastAsia="Times New Roman" w:cs="Arial"/>
                <w:b/>
                <w:lang w:eastAsia="en-GB"/>
              </w:rPr>
              <w:t>22 May 2018</w:t>
            </w:r>
          </w:p>
        </w:tc>
      </w:tr>
      <w:tr w:rsidR="00BB2798" w:rsidRPr="00ED339A" w14:paraId="25637A42" w14:textId="77777777" w:rsidTr="00ED339A">
        <w:tc>
          <w:tcPr>
            <w:tcW w:w="6912" w:type="dxa"/>
          </w:tcPr>
          <w:p w14:paraId="25637A40" w14:textId="77777777" w:rsidR="00BB2798" w:rsidRPr="00ED339A" w:rsidRDefault="00BB2798" w:rsidP="00BB2798">
            <w:pPr>
              <w:rPr>
                <w:rFonts w:eastAsia="Times New Roman" w:cs="Arial"/>
                <w:b/>
                <w:lang w:eastAsia="en-GB"/>
              </w:rPr>
            </w:pPr>
          </w:p>
        </w:tc>
        <w:tc>
          <w:tcPr>
            <w:tcW w:w="2330" w:type="dxa"/>
          </w:tcPr>
          <w:p w14:paraId="25637A41" w14:textId="77777777" w:rsidR="00BB2798" w:rsidRPr="00ED339A" w:rsidRDefault="00BB2798" w:rsidP="00BB2798">
            <w:pPr>
              <w:rPr>
                <w:rFonts w:eastAsia="Times New Roman" w:cs="Arial"/>
                <w:b/>
                <w:lang w:eastAsia="en-GB"/>
              </w:rPr>
            </w:pPr>
          </w:p>
        </w:tc>
      </w:tr>
      <w:tr w:rsidR="00BB2798" w:rsidRPr="00ED339A" w14:paraId="25637A45" w14:textId="77777777" w:rsidTr="00ED339A">
        <w:tc>
          <w:tcPr>
            <w:tcW w:w="6912" w:type="dxa"/>
          </w:tcPr>
          <w:p w14:paraId="25637A43" w14:textId="77777777" w:rsidR="00BB2798" w:rsidRPr="00ED339A" w:rsidRDefault="00BB2798" w:rsidP="00BB2798">
            <w:pPr>
              <w:rPr>
                <w:rFonts w:eastAsia="Times New Roman" w:cs="Arial"/>
                <w:b/>
                <w:lang w:eastAsia="en-GB"/>
              </w:rPr>
            </w:pPr>
          </w:p>
        </w:tc>
        <w:tc>
          <w:tcPr>
            <w:tcW w:w="2330" w:type="dxa"/>
          </w:tcPr>
          <w:p w14:paraId="25637A44" w14:textId="77777777" w:rsidR="00BB2798" w:rsidRPr="00ED339A" w:rsidRDefault="00BB2798" w:rsidP="00BB2798">
            <w:pPr>
              <w:rPr>
                <w:rFonts w:eastAsia="Times New Roman" w:cs="Arial"/>
                <w:b/>
                <w:lang w:eastAsia="en-GB"/>
              </w:rPr>
            </w:pPr>
          </w:p>
        </w:tc>
      </w:tr>
      <w:tr w:rsidR="00BB2798" w:rsidRPr="00ED339A" w14:paraId="25637A48" w14:textId="77777777" w:rsidTr="00ED339A">
        <w:tc>
          <w:tcPr>
            <w:tcW w:w="6912" w:type="dxa"/>
          </w:tcPr>
          <w:p w14:paraId="25637A46" w14:textId="77777777" w:rsidR="00BB2798" w:rsidRPr="00ED339A" w:rsidRDefault="00BB2798" w:rsidP="00BB2798">
            <w:pPr>
              <w:rPr>
                <w:rFonts w:eastAsia="Times New Roman" w:cs="Arial"/>
                <w:b/>
                <w:lang w:eastAsia="en-GB"/>
              </w:rPr>
            </w:pPr>
          </w:p>
        </w:tc>
        <w:tc>
          <w:tcPr>
            <w:tcW w:w="2330" w:type="dxa"/>
          </w:tcPr>
          <w:p w14:paraId="25637A47" w14:textId="77777777" w:rsidR="00BB2798" w:rsidRPr="00ED339A" w:rsidRDefault="00BB2798" w:rsidP="00BB2798">
            <w:pPr>
              <w:rPr>
                <w:rFonts w:eastAsia="Times New Roman" w:cs="Arial"/>
                <w:b/>
                <w:lang w:eastAsia="en-GB"/>
              </w:rPr>
            </w:pPr>
          </w:p>
        </w:tc>
      </w:tr>
    </w:tbl>
    <w:p w14:paraId="25637A49" w14:textId="77777777" w:rsidR="00BB2798" w:rsidRPr="00ED339A" w:rsidRDefault="00BB2798"/>
    <w:p w14:paraId="25637A4A" w14:textId="77777777" w:rsidR="00ED339A" w:rsidRDefault="00ED339A" w:rsidP="00ED339A">
      <w:r>
        <w:br w:type="page"/>
      </w:r>
    </w:p>
    <w:sdt>
      <w:sdtPr>
        <w:rPr>
          <w:rFonts w:asciiTheme="minorHAnsi" w:eastAsiaTheme="minorHAnsi" w:hAnsiTheme="minorHAnsi" w:cstheme="minorBidi"/>
          <w:b w:val="0"/>
          <w:bCs w:val="0"/>
          <w:color w:val="auto"/>
          <w:sz w:val="22"/>
          <w:szCs w:val="22"/>
          <w:lang w:val="en-GB" w:eastAsia="en-US"/>
        </w:rPr>
        <w:id w:val="-764379339"/>
        <w:docPartObj>
          <w:docPartGallery w:val="Table of Contents"/>
          <w:docPartUnique/>
        </w:docPartObj>
      </w:sdtPr>
      <w:sdtEndPr>
        <w:rPr>
          <w:noProof/>
        </w:rPr>
      </w:sdtEndPr>
      <w:sdtContent>
        <w:p w14:paraId="25637A4B" w14:textId="77777777" w:rsidR="00ED339A" w:rsidRPr="00ED339A" w:rsidRDefault="00ED339A" w:rsidP="00ED339A">
          <w:pPr>
            <w:pStyle w:val="TOCHeading"/>
            <w:rPr>
              <w:rFonts w:asciiTheme="minorHAnsi" w:hAnsiTheme="minorHAnsi"/>
              <w:color w:val="000000" w:themeColor="text1"/>
            </w:rPr>
          </w:pPr>
          <w:r w:rsidRPr="00ED339A">
            <w:rPr>
              <w:rFonts w:asciiTheme="minorHAnsi" w:hAnsiTheme="minorHAnsi"/>
              <w:color w:val="000000" w:themeColor="text1"/>
            </w:rPr>
            <w:t>Contents</w:t>
          </w:r>
        </w:p>
        <w:p w14:paraId="79A4D325" w14:textId="77777777" w:rsidR="00DF674A" w:rsidRDefault="00ED339A">
          <w:pPr>
            <w:pStyle w:val="TOC1"/>
            <w:tabs>
              <w:tab w:val="right" w:pos="9017"/>
            </w:tabs>
            <w:rPr>
              <w:rFonts w:eastAsiaTheme="minorEastAsia"/>
              <w:noProof/>
              <w:lang w:eastAsia="en-GB"/>
            </w:rPr>
          </w:pPr>
          <w:r>
            <w:fldChar w:fldCharType="begin"/>
          </w:r>
          <w:r>
            <w:instrText xml:space="preserve"> TOC \o "1-3" \h \z \u </w:instrText>
          </w:r>
          <w:r>
            <w:fldChar w:fldCharType="separate"/>
          </w:r>
          <w:hyperlink w:anchor="_Toc514738854" w:history="1">
            <w:r w:rsidR="00DF674A" w:rsidRPr="00F2419F">
              <w:rPr>
                <w:rStyle w:val="Hyperlink"/>
                <w:noProof/>
              </w:rPr>
              <w:t>Retention and Disposal Schedule</w:t>
            </w:r>
            <w:r w:rsidR="00DF674A">
              <w:rPr>
                <w:noProof/>
                <w:webHidden/>
              </w:rPr>
              <w:tab/>
            </w:r>
            <w:r w:rsidR="00DF674A">
              <w:rPr>
                <w:noProof/>
                <w:webHidden/>
              </w:rPr>
              <w:fldChar w:fldCharType="begin"/>
            </w:r>
            <w:r w:rsidR="00DF674A">
              <w:rPr>
                <w:noProof/>
                <w:webHidden/>
              </w:rPr>
              <w:instrText xml:space="preserve"> PAGEREF _Toc514738854 \h </w:instrText>
            </w:r>
            <w:r w:rsidR="00DF674A">
              <w:rPr>
                <w:noProof/>
                <w:webHidden/>
              </w:rPr>
            </w:r>
            <w:r w:rsidR="00DF674A">
              <w:rPr>
                <w:noProof/>
                <w:webHidden/>
              </w:rPr>
              <w:fldChar w:fldCharType="separate"/>
            </w:r>
            <w:r w:rsidR="00DF674A">
              <w:rPr>
                <w:noProof/>
                <w:webHidden/>
              </w:rPr>
              <w:t>1</w:t>
            </w:r>
            <w:r w:rsidR="00DF674A">
              <w:rPr>
                <w:noProof/>
                <w:webHidden/>
              </w:rPr>
              <w:fldChar w:fldCharType="end"/>
            </w:r>
          </w:hyperlink>
        </w:p>
        <w:p w14:paraId="43452E9A" w14:textId="77777777" w:rsidR="00DF674A" w:rsidRDefault="00B95519">
          <w:pPr>
            <w:pStyle w:val="TOC1"/>
            <w:tabs>
              <w:tab w:val="right" w:pos="9017"/>
            </w:tabs>
            <w:rPr>
              <w:rFonts w:eastAsiaTheme="minorEastAsia"/>
              <w:noProof/>
              <w:lang w:eastAsia="en-GB"/>
            </w:rPr>
          </w:pPr>
          <w:hyperlink w:anchor="_Toc514738855" w:history="1">
            <w:r w:rsidR="00DF674A" w:rsidRPr="00F2419F">
              <w:rPr>
                <w:rStyle w:val="Hyperlink"/>
                <w:noProof/>
              </w:rPr>
              <w:t>For Schools</w:t>
            </w:r>
            <w:r w:rsidR="00DF674A">
              <w:rPr>
                <w:noProof/>
                <w:webHidden/>
              </w:rPr>
              <w:tab/>
            </w:r>
            <w:r w:rsidR="00DF674A">
              <w:rPr>
                <w:noProof/>
                <w:webHidden/>
              </w:rPr>
              <w:fldChar w:fldCharType="begin"/>
            </w:r>
            <w:r w:rsidR="00DF674A">
              <w:rPr>
                <w:noProof/>
                <w:webHidden/>
              </w:rPr>
              <w:instrText xml:space="preserve"> PAGEREF _Toc514738855 \h </w:instrText>
            </w:r>
            <w:r w:rsidR="00DF674A">
              <w:rPr>
                <w:noProof/>
                <w:webHidden/>
              </w:rPr>
            </w:r>
            <w:r w:rsidR="00DF674A">
              <w:rPr>
                <w:noProof/>
                <w:webHidden/>
              </w:rPr>
              <w:fldChar w:fldCharType="separate"/>
            </w:r>
            <w:r w:rsidR="00DF674A">
              <w:rPr>
                <w:noProof/>
                <w:webHidden/>
              </w:rPr>
              <w:t>1</w:t>
            </w:r>
            <w:r w:rsidR="00DF674A">
              <w:rPr>
                <w:noProof/>
                <w:webHidden/>
              </w:rPr>
              <w:fldChar w:fldCharType="end"/>
            </w:r>
          </w:hyperlink>
        </w:p>
        <w:p w14:paraId="50199399" w14:textId="77777777" w:rsidR="00DF674A" w:rsidRDefault="00B95519">
          <w:pPr>
            <w:pStyle w:val="TOC2"/>
            <w:tabs>
              <w:tab w:val="right" w:pos="9017"/>
            </w:tabs>
            <w:rPr>
              <w:rFonts w:eastAsiaTheme="minorEastAsia"/>
              <w:noProof/>
              <w:lang w:eastAsia="en-GB"/>
            </w:rPr>
          </w:pPr>
          <w:hyperlink w:anchor="_Toc514738856" w:history="1">
            <w:r w:rsidR="00DF674A" w:rsidRPr="00F2419F">
              <w:rPr>
                <w:rStyle w:val="Hyperlink"/>
                <w:noProof/>
              </w:rPr>
              <w:t>Introduction</w:t>
            </w:r>
            <w:r w:rsidR="00DF674A">
              <w:rPr>
                <w:noProof/>
                <w:webHidden/>
              </w:rPr>
              <w:tab/>
            </w:r>
            <w:r w:rsidR="00DF674A">
              <w:rPr>
                <w:noProof/>
                <w:webHidden/>
              </w:rPr>
              <w:fldChar w:fldCharType="begin"/>
            </w:r>
            <w:r w:rsidR="00DF674A">
              <w:rPr>
                <w:noProof/>
                <w:webHidden/>
              </w:rPr>
              <w:instrText xml:space="preserve"> PAGEREF _Toc514738856 \h </w:instrText>
            </w:r>
            <w:r w:rsidR="00DF674A">
              <w:rPr>
                <w:noProof/>
                <w:webHidden/>
              </w:rPr>
            </w:r>
            <w:r w:rsidR="00DF674A">
              <w:rPr>
                <w:noProof/>
                <w:webHidden/>
              </w:rPr>
              <w:fldChar w:fldCharType="separate"/>
            </w:r>
            <w:r w:rsidR="00DF674A">
              <w:rPr>
                <w:noProof/>
                <w:webHidden/>
              </w:rPr>
              <w:t>4</w:t>
            </w:r>
            <w:r w:rsidR="00DF674A">
              <w:rPr>
                <w:noProof/>
                <w:webHidden/>
              </w:rPr>
              <w:fldChar w:fldCharType="end"/>
            </w:r>
          </w:hyperlink>
        </w:p>
        <w:p w14:paraId="004043A1" w14:textId="77777777" w:rsidR="00DF674A" w:rsidRDefault="00B95519">
          <w:pPr>
            <w:pStyle w:val="TOC2"/>
            <w:tabs>
              <w:tab w:val="right" w:pos="9017"/>
            </w:tabs>
            <w:rPr>
              <w:rFonts w:eastAsiaTheme="minorEastAsia"/>
              <w:noProof/>
              <w:lang w:eastAsia="en-GB"/>
            </w:rPr>
          </w:pPr>
          <w:hyperlink w:anchor="_Toc514738857" w:history="1">
            <w:r w:rsidR="00DF674A" w:rsidRPr="00F2419F">
              <w:rPr>
                <w:rStyle w:val="Hyperlink"/>
                <w:noProof/>
              </w:rPr>
              <w:t>Scope</w:t>
            </w:r>
            <w:r w:rsidR="00DF674A">
              <w:rPr>
                <w:noProof/>
                <w:webHidden/>
              </w:rPr>
              <w:tab/>
            </w:r>
            <w:r w:rsidR="00DF674A">
              <w:rPr>
                <w:noProof/>
                <w:webHidden/>
              </w:rPr>
              <w:fldChar w:fldCharType="begin"/>
            </w:r>
            <w:r w:rsidR="00DF674A">
              <w:rPr>
                <w:noProof/>
                <w:webHidden/>
              </w:rPr>
              <w:instrText xml:space="preserve"> PAGEREF _Toc514738857 \h </w:instrText>
            </w:r>
            <w:r w:rsidR="00DF674A">
              <w:rPr>
                <w:noProof/>
                <w:webHidden/>
              </w:rPr>
            </w:r>
            <w:r w:rsidR="00DF674A">
              <w:rPr>
                <w:noProof/>
                <w:webHidden/>
              </w:rPr>
              <w:fldChar w:fldCharType="separate"/>
            </w:r>
            <w:r w:rsidR="00DF674A">
              <w:rPr>
                <w:noProof/>
                <w:webHidden/>
              </w:rPr>
              <w:t>4</w:t>
            </w:r>
            <w:r w:rsidR="00DF674A">
              <w:rPr>
                <w:noProof/>
                <w:webHidden/>
              </w:rPr>
              <w:fldChar w:fldCharType="end"/>
            </w:r>
          </w:hyperlink>
        </w:p>
        <w:p w14:paraId="3C6F324F" w14:textId="77777777" w:rsidR="00DF674A" w:rsidRDefault="00B95519">
          <w:pPr>
            <w:pStyle w:val="TOC2"/>
            <w:tabs>
              <w:tab w:val="right" w:pos="9017"/>
            </w:tabs>
            <w:rPr>
              <w:rFonts w:eastAsiaTheme="minorEastAsia"/>
              <w:noProof/>
              <w:lang w:eastAsia="en-GB"/>
            </w:rPr>
          </w:pPr>
          <w:hyperlink w:anchor="_Toc514738858" w:history="1">
            <w:r w:rsidR="00DF674A" w:rsidRPr="00F2419F">
              <w:rPr>
                <w:rStyle w:val="Hyperlink"/>
                <w:noProof/>
              </w:rPr>
              <w:t>Responsibilities</w:t>
            </w:r>
            <w:r w:rsidR="00DF674A">
              <w:rPr>
                <w:noProof/>
                <w:webHidden/>
              </w:rPr>
              <w:tab/>
            </w:r>
            <w:r w:rsidR="00DF674A">
              <w:rPr>
                <w:noProof/>
                <w:webHidden/>
              </w:rPr>
              <w:fldChar w:fldCharType="begin"/>
            </w:r>
            <w:r w:rsidR="00DF674A">
              <w:rPr>
                <w:noProof/>
                <w:webHidden/>
              </w:rPr>
              <w:instrText xml:space="preserve"> PAGEREF _Toc514738858 \h </w:instrText>
            </w:r>
            <w:r w:rsidR="00DF674A">
              <w:rPr>
                <w:noProof/>
                <w:webHidden/>
              </w:rPr>
            </w:r>
            <w:r w:rsidR="00DF674A">
              <w:rPr>
                <w:noProof/>
                <w:webHidden/>
              </w:rPr>
              <w:fldChar w:fldCharType="separate"/>
            </w:r>
            <w:r w:rsidR="00DF674A">
              <w:rPr>
                <w:noProof/>
                <w:webHidden/>
              </w:rPr>
              <w:t>4</w:t>
            </w:r>
            <w:r w:rsidR="00DF674A">
              <w:rPr>
                <w:noProof/>
                <w:webHidden/>
              </w:rPr>
              <w:fldChar w:fldCharType="end"/>
            </w:r>
          </w:hyperlink>
        </w:p>
        <w:p w14:paraId="10E9CABC" w14:textId="77777777" w:rsidR="00DF674A" w:rsidRDefault="00B95519">
          <w:pPr>
            <w:pStyle w:val="TOC2"/>
            <w:tabs>
              <w:tab w:val="right" w:pos="9017"/>
            </w:tabs>
            <w:rPr>
              <w:rFonts w:eastAsiaTheme="minorEastAsia"/>
              <w:noProof/>
              <w:lang w:eastAsia="en-GB"/>
            </w:rPr>
          </w:pPr>
          <w:hyperlink w:anchor="_Toc514738859" w:history="1">
            <w:r w:rsidR="00DF674A" w:rsidRPr="00F2419F">
              <w:rPr>
                <w:rStyle w:val="Hyperlink"/>
                <w:noProof/>
              </w:rPr>
              <w:t>Legal Requirements</w:t>
            </w:r>
            <w:r w:rsidR="00DF674A">
              <w:rPr>
                <w:noProof/>
                <w:webHidden/>
              </w:rPr>
              <w:tab/>
            </w:r>
            <w:r w:rsidR="00DF674A">
              <w:rPr>
                <w:noProof/>
                <w:webHidden/>
              </w:rPr>
              <w:fldChar w:fldCharType="begin"/>
            </w:r>
            <w:r w:rsidR="00DF674A">
              <w:rPr>
                <w:noProof/>
                <w:webHidden/>
              </w:rPr>
              <w:instrText xml:space="preserve"> PAGEREF _Toc514738859 \h </w:instrText>
            </w:r>
            <w:r w:rsidR="00DF674A">
              <w:rPr>
                <w:noProof/>
                <w:webHidden/>
              </w:rPr>
            </w:r>
            <w:r w:rsidR="00DF674A">
              <w:rPr>
                <w:noProof/>
                <w:webHidden/>
              </w:rPr>
              <w:fldChar w:fldCharType="separate"/>
            </w:r>
            <w:r w:rsidR="00DF674A">
              <w:rPr>
                <w:noProof/>
                <w:webHidden/>
              </w:rPr>
              <w:t>5</w:t>
            </w:r>
            <w:r w:rsidR="00DF674A">
              <w:rPr>
                <w:noProof/>
                <w:webHidden/>
              </w:rPr>
              <w:fldChar w:fldCharType="end"/>
            </w:r>
          </w:hyperlink>
        </w:p>
        <w:p w14:paraId="0F17E370" w14:textId="77777777" w:rsidR="00DF674A" w:rsidRDefault="00B95519">
          <w:pPr>
            <w:pStyle w:val="TOC2"/>
            <w:tabs>
              <w:tab w:val="right" w:pos="9017"/>
            </w:tabs>
            <w:rPr>
              <w:rFonts w:eastAsiaTheme="minorEastAsia"/>
              <w:noProof/>
              <w:lang w:eastAsia="en-GB"/>
            </w:rPr>
          </w:pPr>
          <w:hyperlink w:anchor="_Toc514738863" w:history="1">
            <w:r w:rsidR="00DF674A" w:rsidRPr="00F2419F">
              <w:rPr>
                <w:rStyle w:val="Hyperlink"/>
                <w:noProof/>
              </w:rPr>
              <w:t>The Independent Inquiry into Child Sexual Abuse</w:t>
            </w:r>
            <w:r w:rsidR="00DF674A">
              <w:rPr>
                <w:noProof/>
                <w:webHidden/>
              </w:rPr>
              <w:tab/>
            </w:r>
            <w:r w:rsidR="00DF674A">
              <w:rPr>
                <w:noProof/>
                <w:webHidden/>
              </w:rPr>
              <w:fldChar w:fldCharType="begin"/>
            </w:r>
            <w:r w:rsidR="00DF674A">
              <w:rPr>
                <w:noProof/>
                <w:webHidden/>
              </w:rPr>
              <w:instrText xml:space="preserve"> PAGEREF _Toc514738863 \h </w:instrText>
            </w:r>
            <w:r w:rsidR="00DF674A">
              <w:rPr>
                <w:noProof/>
                <w:webHidden/>
              </w:rPr>
            </w:r>
            <w:r w:rsidR="00DF674A">
              <w:rPr>
                <w:noProof/>
                <w:webHidden/>
              </w:rPr>
              <w:fldChar w:fldCharType="separate"/>
            </w:r>
            <w:r w:rsidR="00DF674A">
              <w:rPr>
                <w:noProof/>
                <w:webHidden/>
              </w:rPr>
              <w:t>5</w:t>
            </w:r>
            <w:r w:rsidR="00DF674A">
              <w:rPr>
                <w:noProof/>
                <w:webHidden/>
              </w:rPr>
              <w:fldChar w:fldCharType="end"/>
            </w:r>
          </w:hyperlink>
        </w:p>
        <w:p w14:paraId="227D005A" w14:textId="77777777" w:rsidR="00DF674A" w:rsidRDefault="00B95519">
          <w:pPr>
            <w:pStyle w:val="TOC2"/>
            <w:tabs>
              <w:tab w:val="right" w:pos="9017"/>
            </w:tabs>
            <w:rPr>
              <w:rFonts w:eastAsiaTheme="minorEastAsia"/>
              <w:noProof/>
              <w:lang w:eastAsia="en-GB"/>
            </w:rPr>
          </w:pPr>
          <w:hyperlink w:anchor="_Toc514738864" w:history="1">
            <w:r w:rsidR="00DF674A" w:rsidRPr="00F2419F">
              <w:rPr>
                <w:rStyle w:val="Hyperlink"/>
                <w:noProof/>
              </w:rPr>
              <w:t>Disposal of Records</w:t>
            </w:r>
            <w:r w:rsidR="00DF674A">
              <w:rPr>
                <w:noProof/>
                <w:webHidden/>
              </w:rPr>
              <w:tab/>
            </w:r>
            <w:r w:rsidR="00DF674A">
              <w:rPr>
                <w:noProof/>
                <w:webHidden/>
              </w:rPr>
              <w:fldChar w:fldCharType="begin"/>
            </w:r>
            <w:r w:rsidR="00DF674A">
              <w:rPr>
                <w:noProof/>
                <w:webHidden/>
              </w:rPr>
              <w:instrText xml:space="preserve"> PAGEREF _Toc514738864 \h </w:instrText>
            </w:r>
            <w:r w:rsidR="00DF674A">
              <w:rPr>
                <w:noProof/>
                <w:webHidden/>
              </w:rPr>
            </w:r>
            <w:r w:rsidR="00DF674A">
              <w:rPr>
                <w:noProof/>
                <w:webHidden/>
              </w:rPr>
              <w:fldChar w:fldCharType="separate"/>
            </w:r>
            <w:r w:rsidR="00DF674A">
              <w:rPr>
                <w:noProof/>
                <w:webHidden/>
              </w:rPr>
              <w:t>7</w:t>
            </w:r>
            <w:r w:rsidR="00DF674A">
              <w:rPr>
                <w:noProof/>
                <w:webHidden/>
              </w:rPr>
              <w:fldChar w:fldCharType="end"/>
            </w:r>
          </w:hyperlink>
        </w:p>
        <w:p w14:paraId="30834D2B" w14:textId="77777777" w:rsidR="00DF674A" w:rsidRDefault="00B95519">
          <w:pPr>
            <w:pStyle w:val="TOC2"/>
            <w:tabs>
              <w:tab w:val="right" w:pos="9017"/>
            </w:tabs>
            <w:rPr>
              <w:rFonts w:eastAsiaTheme="minorEastAsia"/>
              <w:noProof/>
              <w:lang w:eastAsia="en-GB"/>
            </w:rPr>
          </w:pPr>
          <w:hyperlink w:anchor="_Toc514738865" w:history="1">
            <w:r w:rsidR="00DF674A" w:rsidRPr="00F2419F">
              <w:rPr>
                <w:rStyle w:val="Hyperlink"/>
                <w:noProof/>
              </w:rPr>
              <w:t>Retention and Disposal Schedule for Schools</w:t>
            </w:r>
            <w:r w:rsidR="00DF674A">
              <w:rPr>
                <w:noProof/>
                <w:webHidden/>
              </w:rPr>
              <w:tab/>
            </w:r>
            <w:r w:rsidR="00DF674A">
              <w:rPr>
                <w:noProof/>
                <w:webHidden/>
              </w:rPr>
              <w:fldChar w:fldCharType="begin"/>
            </w:r>
            <w:r w:rsidR="00DF674A">
              <w:rPr>
                <w:noProof/>
                <w:webHidden/>
              </w:rPr>
              <w:instrText xml:space="preserve"> PAGEREF _Toc514738865 \h </w:instrText>
            </w:r>
            <w:r w:rsidR="00DF674A">
              <w:rPr>
                <w:noProof/>
                <w:webHidden/>
              </w:rPr>
            </w:r>
            <w:r w:rsidR="00DF674A">
              <w:rPr>
                <w:noProof/>
                <w:webHidden/>
              </w:rPr>
              <w:fldChar w:fldCharType="separate"/>
            </w:r>
            <w:r w:rsidR="00DF674A">
              <w:rPr>
                <w:noProof/>
                <w:webHidden/>
              </w:rPr>
              <w:t>7</w:t>
            </w:r>
            <w:r w:rsidR="00DF674A">
              <w:rPr>
                <w:noProof/>
                <w:webHidden/>
              </w:rPr>
              <w:fldChar w:fldCharType="end"/>
            </w:r>
          </w:hyperlink>
        </w:p>
        <w:p w14:paraId="25637A53" w14:textId="77777777" w:rsidR="00ED339A" w:rsidRDefault="00ED339A">
          <w:r>
            <w:rPr>
              <w:b/>
              <w:bCs/>
              <w:noProof/>
            </w:rPr>
            <w:fldChar w:fldCharType="end"/>
          </w:r>
        </w:p>
      </w:sdtContent>
    </w:sdt>
    <w:p w14:paraId="25637A54" w14:textId="77777777" w:rsidR="00ED339A" w:rsidRDefault="00ED339A"/>
    <w:p w14:paraId="25637A55" w14:textId="77777777" w:rsidR="00BB2798" w:rsidRPr="00ED339A" w:rsidRDefault="00BB2798"/>
    <w:p w14:paraId="25637A56" w14:textId="77777777" w:rsidR="00ED339A" w:rsidRDefault="00ED339A">
      <w:pPr>
        <w:rPr>
          <w:rFonts w:eastAsiaTheme="majorEastAsia" w:cstheme="majorBidi"/>
          <w:b/>
          <w:bCs/>
          <w:color w:val="000000" w:themeColor="text1"/>
          <w:sz w:val="26"/>
          <w:szCs w:val="26"/>
        </w:rPr>
      </w:pPr>
      <w:r>
        <w:br w:type="page"/>
      </w:r>
    </w:p>
    <w:p w14:paraId="25637A57" w14:textId="77777777" w:rsidR="00BB2798" w:rsidRPr="00ED339A" w:rsidRDefault="00BB2798" w:rsidP="002200DB">
      <w:pPr>
        <w:pStyle w:val="Heading2"/>
        <w:rPr>
          <w:rFonts w:asciiTheme="minorHAnsi" w:hAnsiTheme="minorHAnsi"/>
        </w:rPr>
      </w:pPr>
      <w:bookmarkStart w:id="4" w:name="_Toc514738856"/>
      <w:r w:rsidRPr="00ED339A">
        <w:rPr>
          <w:rFonts w:asciiTheme="minorHAnsi" w:hAnsiTheme="minorHAnsi"/>
        </w:rPr>
        <w:lastRenderedPageBreak/>
        <w:t>Introduction</w:t>
      </w:r>
      <w:bookmarkEnd w:id="4"/>
    </w:p>
    <w:p w14:paraId="25637A58" w14:textId="4F6C0750" w:rsidR="00BB2798" w:rsidRPr="00ED339A" w:rsidRDefault="009F41FE" w:rsidP="00BB2798">
      <w:r>
        <w:t>Our School</w:t>
      </w:r>
      <w:r w:rsidR="00BB2798" w:rsidRPr="00ED339A">
        <w:t xml:space="preserve"> is required by the</w:t>
      </w:r>
      <w:hyperlink r:id="rId14" w:history="1">
        <w:r w:rsidR="00BB2798" w:rsidRPr="00ED339A">
          <w:rPr>
            <w:rStyle w:val="Hyperlink"/>
          </w:rPr>
          <w:t xml:space="preserve"> Lord  Chancellor’s  Code of Practice on the Management of Records issued under Section 46</w:t>
        </w:r>
      </w:hyperlink>
      <w:r w:rsidR="00C552DC" w:rsidRPr="00ED339A">
        <w:rPr>
          <w:rStyle w:val="FootnoteReference"/>
        </w:rPr>
        <w:footnoteReference w:id="1"/>
      </w:r>
      <w:r w:rsidR="00BB2798" w:rsidRPr="00ED339A">
        <w:t xml:space="preserve"> of the Freedom of Information Act 2000 to have and to implement a records retention and disposal schedule. This document sets out details about all the records created a</w:t>
      </w:r>
      <w:r w:rsidR="00B57960" w:rsidRPr="00ED339A">
        <w:t xml:space="preserve">nd kept by us </w:t>
      </w:r>
      <w:r w:rsidR="00BB2798" w:rsidRPr="00ED339A">
        <w:t>or our commissioned partners, in such a way that decisions can be made about identifying and disposing of them on a routine and timely basis.</w:t>
      </w:r>
    </w:p>
    <w:p w14:paraId="25637A59" w14:textId="77777777" w:rsidR="00234E01" w:rsidRPr="00ED339A" w:rsidRDefault="00234E01" w:rsidP="00C552DC">
      <w:r w:rsidRPr="00ED339A">
        <w:t xml:space="preserve">This retention and disposal schedule has been produced in consultation with </w:t>
      </w:r>
      <w:r w:rsidR="00B57960" w:rsidRPr="00ED339A">
        <w:t>directorates</w:t>
      </w:r>
      <w:r w:rsidRPr="00ED339A">
        <w:t xml:space="preserve"> and key stakeholders in the processes to establish the legal and regulatory requirements and business needs on which record retention and disposal policies are based.</w:t>
      </w:r>
    </w:p>
    <w:p w14:paraId="25637A5A" w14:textId="77777777" w:rsidR="00C552DC" w:rsidRPr="00ED339A" w:rsidRDefault="00C552DC" w:rsidP="002200DB">
      <w:pPr>
        <w:pStyle w:val="Heading2"/>
        <w:rPr>
          <w:rFonts w:asciiTheme="minorHAnsi" w:hAnsiTheme="minorHAnsi"/>
        </w:rPr>
      </w:pPr>
      <w:bookmarkStart w:id="5" w:name="_Toc514738857"/>
      <w:r w:rsidRPr="00ED339A">
        <w:rPr>
          <w:rFonts w:asciiTheme="minorHAnsi" w:hAnsiTheme="minorHAnsi"/>
        </w:rPr>
        <w:t>Scope</w:t>
      </w:r>
      <w:bookmarkEnd w:id="5"/>
    </w:p>
    <w:p w14:paraId="25637A5B" w14:textId="77777777" w:rsidR="00C552DC" w:rsidRPr="00ED339A" w:rsidRDefault="00C552DC" w:rsidP="00C552DC">
      <w:r w:rsidRPr="00ED339A">
        <w:t xml:space="preserve">This retention and disposal schedule applies to all documents defined as records - ‘Information created, received and maintained as evidence and information by an organisation or individual, in pursuance of legal obligations or in the transaction of business’ </w:t>
      </w:r>
    </w:p>
    <w:p w14:paraId="25637A5C" w14:textId="77777777" w:rsidR="00C552DC" w:rsidRPr="00ED339A" w:rsidRDefault="00C552DC" w:rsidP="00C552DC">
      <w:r w:rsidRPr="00ED339A">
        <w:t>The retention requirements listed here apply to all records irrespective of media and format, or the system(s) in which the records are held, and should be applied to all copies including backups.</w:t>
      </w:r>
    </w:p>
    <w:p w14:paraId="25637A5D" w14:textId="5DE60997" w:rsidR="00C552DC" w:rsidRPr="00ED339A" w:rsidRDefault="00C552DC" w:rsidP="00C552DC">
      <w:r w:rsidRPr="00ED339A">
        <w:t xml:space="preserve">Divergence from the retention and disposal schedule may be appropriate in certain circumstances. For example, a pending or actual legal action, change of legislation or regulation, or legitimate business need. Any divergence requires liaison with the </w:t>
      </w:r>
      <w:r w:rsidR="00DF674A">
        <w:t>School’s Data Guardian and Data Protection Officer</w:t>
      </w:r>
      <w:r w:rsidRPr="00ED339A">
        <w:t>.</w:t>
      </w:r>
    </w:p>
    <w:p w14:paraId="25637A5E" w14:textId="77777777" w:rsidR="00C552DC" w:rsidRPr="00ED339A" w:rsidRDefault="00C552DC" w:rsidP="002200DB">
      <w:pPr>
        <w:pStyle w:val="Heading2"/>
        <w:rPr>
          <w:rFonts w:asciiTheme="minorHAnsi" w:hAnsiTheme="minorHAnsi"/>
        </w:rPr>
      </w:pPr>
      <w:bookmarkStart w:id="6" w:name="_Toc514738858"/>
      <w:r w:rsidRPr="00ED339A">
        <w:rPr>
          <w:rFonts w:asciiTheme="minorHAnsi" w:hAnsiTheme="minorHAnsi"/>
        </w:rPr>
        <w:t>Responsibilities</w:t>
      </w:r>
      <w:bookmarkEnd w:id="6"/>
    </w:p>
    <w:p w14:paraId="25637A5F" w14:textId="29956288" w:rsidR="00C552DC" w:rsidRPr="00ED339A" w:rsidRDefault="00DF674A" w:rsidP="0036747D">
      <w:r>
        <w:t>Business Managers / Heads of Year</w:t>
      </w:r>
      <w:r w:rsidR="00AE14DD" w:rsidRPr="00ED339A">
        <w:t xml:space="preserve"> (Information Asset Owners), operational managers (Information Asset Administrators)</w:t>
      </w:r>
      <w:r w:rsidR="00C552DC" w:rsidRPr="00ED339A">
        <w:t xml:space="preserve"> and team leaders are responsible for ensuring:</w:t>
      </w:r>
    </w:p>
    <w:p w14:paraId="25637A60" w14:textId="77777777" w:rsidR="00C552DC" w:rsidRPr="00ED339A" w:rsidRDefault="00C552DC" w:rsidP="00AE14DD">
      <w:pPr>
        <w:pStyle w:val="ListParagraph"/>
        <w:numPr>
          <w:ilvl w:val="0"/>
          <w:numId w:val="1"/>
        </w:numPr>
      </w:pPr>
      <w:r w:rsidRPr="00ED339A">
        <w:t>Record retention policies are implemented in their unit/team, supported by written procedures.</w:t>
      </w:r>
    </w:p>
    <w:p w14:paraId="25637A61" w14:textId="77777777" w:rsidR="00C552DC" w:rsidRPr="00ED339A" w:rsidRDefault="00C552DC" w:rsidP="00AE14DD">
      <w:pPr>
        <w:pStyle w:val="ListParagraph"/>
        <w:numPr>
          <w:ilvl w:val="0"/>
          <w:numId w:val="1"/>
        </w:numPr>
      </w:pPr>
      <w:r w:rsidRPr="00ED339A">
        <w:t>Recordkeeping systems and arrangement of records enable identification of records due for disposal.</w:t>
      </w:r>
    </w:p>
    <w:p w14:paraId="25637A62" w14:textId="77777777" w:rsidR="00C552DC" w:rsidRPr="00ED339A" w:rsidRDefault="00C552DC" w:rsidP="00AE14DD">
      <w:pPr>
        <w:pStyle w:val="ListParagraph"/>
        <w:numPr>
          <w:ilvl w:val="0"/>
          <w:numId w:val="1"/>
        </w:numPr>
      </w:pPr>
      <w:r w:rsidRPr="00ED339A">
        <w:t>Records due for disposal are routinely identified and reviewed to</w:t>
      </w:r>
      <w:r w:rsidR="00AE14DD" w:rsidRPr="00ED339A">
        <w:t xml:space="preserve"> </w:t>
      </w:r>
      <w:r w:rsidRPr="00ED339A">
        <w:t>ensure they are no longer required.</w:t>
      </w:r>
    </w:p>
    <w:p w14:paraId="25637A63" w14:textId="2BEDE2A5" w:rsidR="00C552DC" w:rsidRPr="00ED339A" w:rsidRDefault="00C552DC" w:rsidP="00AE14DD">
      <w:pPr>
        <w:pStyle w:val="ListParagraph"/>
        <w:numPr>
          <w:ilvl w:val="0"/>
          <w:numId w:val="1"/>
        </w:numPr>
      </w:pPr>
      <w:r w:rsidRPr="00ED339A">
        <w:t>Divergence from Records Retention and Disposal Policy is</w:t>
      </w:r>
      <w:r w:rsidR="00AE14DD" w:rsidRPr="00ED339A">
        <w:t xml:space="preserve"> </w:t>
      </w:r>
      <w:r w:rsidRPr="00ED339A">
        <w:t>authorised and the</w:t>
      </w:r>
      <w:r w:rsidR="00DF674A">
        <w:t xml:space="preserve"> Data Guardian</w:t>
      </w:r>
      <w:r w:rsidRPr="00ED339A">
        <w:t xml:space="preserve"> is notified of changes.</w:t>
      </w:r>
    </w:p>
    <w:p w14:paraId="25637A64" w14:textId="77777777" w:rsidR="00C552DC" w:rsidRPr="00ED339A" w:rsidRDefault="00C552DC" w:rsidP="00AE14DD">
      <w:pPr>
        <w:pStyle w:val="ListParagraph"/>
        <w:numPr>
          <w:ilvl w:val="0"/>
          <w:numId w:val="1"/>
        </w:numPr>
      </w:pPr>
      <w:r w:rsidRPr="00ED339A">
        <w:t>Staff dispose of records only in acco</w:t>
      </w:r>
      <w:r w:rsidR="00AE14DD" w:rsidRPr="00ED339A">
        <w:t xml:space="preserve">rdance with policies set out in </w:t>
      </w:r>
      <w:r w:rsidRPr="00ED339A">
        <w:t>this document.</w:t>
      </w:r>
    </w:p>
    <w:p w14:paraId="25637A65" w14:textId="77777777" w:rsidR="00C552DC" w:rsidRPr="00ED339A" w:rsidRDefault="00C552DC" w:rsidP="00AE14DD">
      <w:pPr>
        <w:pStyle w:val="ListParagraph"/>
        <w:numPr>
          <w:ilvl w:val="0"/>
          <w:numId w:val="1"/>
        </w:numPr>
      </w:pPr>
      <w:r w:rsidRPr="00ED339A">
        <w:t>Records are disposed of appropriately considering their</w:t>
      </w:r>
      <w:r w:rsidR="00AE14DD" w:rsidRPr="00ED339A">
        <w:t xml:space="preserve"> </w:t>
      </w:r>
      <w:r w:rsidRPr="00ED339A">
        <w:t>sensitivity, security classification and the media and format(s) in which they are held in line.</w:t>
      </w:r>
    </w:p>
    <w:p w14:paraId="25637A66" w14:textId="77777777" w:rsidR="00C552DC" w:rsidRPr="00ED339A" w:rsidRDefault="00C552DC" w:rsidP="00AE14DD">
      <w:pPr>
        <w:pStyle w:val="ListParagraph"/>
        <w:numPr>
          <w:ilvl w:val="0"/>
          <w:numId w:val="1"/>
        </w:numPr>
      </w:pPr>
      <w:r w:rsidRPr="00ED339A">
        <w:t>ICT Equipment and storage media are disposed of securely</w:t>
      </w:r>
      <w:r w:rsidR="00AE14DD" w:rsidRPr="00ED339A">
        <w:t xml:space="preserve"> </w:t>
      </w:r>
      <w:r w:rsidRPr="00ED339A">
        <w:t>ensuring all records, data and information are removed in such a way that it is not recoverable.</w:t>
      </w:r>
    </w:p>
    <w:p w14:paraId="25637A67" w14:textId="77777777" w:rsidR="00C552DC" w:rsidRPr="00ED339A" w:rsidRDefault="00C552DC" w:rsidP="00AE14DD">
      <w:pPr>
        <w:pStyle w:val="ListParagraph"/>
        <w:numPr>
          <w:ilvl w:val="0"/>
          <w:numId w:val="1"/>
        </w:numPr>
      </w:pPr>
      <w:r w:rsidRPr="00ED339A">
        <w:t xml:space="preserve">Records of potential historic interest or research value are identified and transferred with agreement to </w:t>
      </w:r>
      <w:r w:rsidR="00AE14DD" w:rsidRPr="00ED339A">
        <w:t>Cheshire</w:t>
      </w:r>
      <w:r w:rsidRPr="00ED339A">
        <w:t xml:space="preserve"> Archive Service.</w:t>
      </w:r>
    </w:p>
    <w:p w14:paraId="25637A68" w14:textId="77777777" w:rsidR="00C552DC" w:rsidRPr="00ED339A" w:rsidRDefault="00C552DC" w:rsidP="00AE14DD">
      <w:pPr>
        <w:pStyle w:val="ListParagraph"/>
        <w:numPr>
          <w:ilvl w:val="0"/>
          <w:numId w:val="1"/>
        </w:numPr>
      </w:pPr>
      <w:r w:rsidRPr="00ED339A">
        <w:t>Evidence of the disposal process is kept.</w:t>
      </w:r>
    </w:p>
    <w:p w14:paraId="25637A69" w14:textId="77777777" w:rsidR="00C552DC" w:rsidRPr="00ED339A" w:rsidRDefault="00C552DC" w:rsidP="00C552DC">
      <w:pPr>
        <w:rPr>
          <w:b/>
        </w:rPr>
      </w:pPr>
      <w:r w:rsidRPr="00ED339A">
        <w:rPr>
          <w:b/>
        </w:rPr>
        <w:t>All staff are responsible for:</w:t>
      </w:r>
    </w:p>
    <w:p w14:paraId="25637A6A" w14:textId="77777777" w:rsidR="00C552DC" w:rsidRPr="00ED339A" w:rsidRDefault="00C552DC" w:rsidP="00AE14DD">
      <w:pPr>
        <w:pStyle w:val="ListParagraph"/>
        <w:numPr>
          <w:ilvl w:val="0"/>
          <w:numId w:val="2"/>
        </w:numPr>
      </w:pPr>
      <w:r w:rsidRPr="00ED339A">
        <w:t>Following procedures and guidance for managing, retaining and disposing of records.</w:t>
      </w:r>
    </w:p>
    <w:p w14:paraId="25637A6B" w14:textId="77777777" w:rsidR="00C552DC" w:rsidRPr="00ED339A" w:rsidRDefault="00C552DC" w:rsidP="00AE14DD">
      <w:pPr>
        <w:pStyle w:val="ListParagraph"/>
        <w:numPr>
          <w:ilvl w:val="0"/>
          <w:numId w:val="2"/>
        </w:numPr>
      </w:pPr>
      <w:r w:rsidRPr="00ED339A">
        <w:t>Only disposing of records in accordance with the requirements outlined in this document (if authorised to do so).</w:t>
      </w:r>
    </w:p>
    <w:p w14:paraId="25637A6C" w14:textId="3A63356E" w:rsidR="00933356" w:rsidRPr="00ED339A" w:rsidRDefault="00C552DC" w:rsidP="00AE14DD">
      <w:pPr>
        <w:pStyle w:val="ListParagraph"/>
        <w:numPr>
          <w:ilvl w:val="0"/>
          <w:numId w:val="2"/>
        </w:numPr>
      </w:pPr>
      <w:r w:rsidRPr="00ED339A">
        <w:t xml:space="preserve">Ensuring that any proposed divergence from </w:t>
      </w:r>
      <w:r w:rsidR="003B46F4">
        <w:t xml:space="preserve">the </w:t>
      </w:r>
      <w:r w:rsidRPr="00ED339A">
        <w:t>records retention and disposal polic</w:t>
      </w:r>
      <w:r w:rsidR="003B46F4">
        <w:t>y</w:t>
      </w:r>
      <w:r w:rsidRPr="00ED339A">
        <w:t xml:space="preserve"> is authorised</w:t>
      </w:r>
    </w:p>
    <w:p w14:paraId="25637A6D" w14:textId="77777777" w:rsidR="00AE14DD" w:rsidRPr="00ED339A" w:rsidRDefault="00AE14DD" w:rsidP="002200DB">
      <w:pPr>
        <w:pStyle w:val="Heading2"/>
        <w:rPr>
          <w:rFonts w:asciiTheme="minorHAnsi" w:hAnsiTheme="minorHAnsi"/>
        </w:rPr>
      </w:pPr>
      <w:bookmarkStart w:id="7" w:name="_Toc514738859"/>
      <w:r w:rsidRPr="00ED339A">
        <w:rPr>
          <w:rFonts w:asciiTheme="minorHAnsi" w:hAnsiTheme="minorHAnsi"/>
        </w:rPr>
        <w:t>Legal Requirements</w:t>
      </w:r>
      <w:bookmarkEnd w:id="7"/>
    </w:p>
    <w:p w14:paraId="25637A6E" w14:textId="682B2A7F" w:rsidR="00AE14DD" w:rsidRPr="00ED339A" w:rsidRDefault="00AE14DD" w:rsidP="00AE14DD">
      <w:r w:rsidRPr="00ED339A">
        <w:t xml:space="preserve">Each entry in the retention and disposal schedule details the specific legislation, regulations, guidelines or codes of practice that stipulate or recommend how long records must be kept before they are disposed of. </w:t>
      </w:r>
    </w:p>
    <w:p w14:paraId="25637A6F" w14:textId="4294F942" w:rsidR="00AE14DD" w:rsidRPr="00ED339A" w:rsidRDefault="00AE14DD" w:rsidP="00AE14DD">
      <w:r w:rsidRPr="00ED339A">
        <w:t xml:space="preserve">Some overarching legislation requires that records be kept for a certain amount of time and applies to all </w:t>
      </w:r>
      <w:r w:rsidR="00DF674A">
        <w:t>Schools</w:t>
      </w:r>
      <w:r w:rsidRPr="00ED339A">
        <w:t>. These include:</w:t>
      </w:r>
    </w:p>
    <w:p w14:paraId="25637A70" w14:textId="77777777" w:rsidR="00AE14DD" w:rsidRPr="00ED339A" w:rsidRDefault="00576D5F" w:rsidP="002200DB">
      <w:pPr>
        <w:pStyle w:val="Heading3"/>
      </w:pPr>
      <w:bookmarkStart w:id="8" w:name="_Toc483309949"/>
      <w:bookmarkStart w:id="9" w:name="_Toc509838262"/>
      <w:bookmarkStart w:id="10" w:name="_Toc512859416"/>
      <w:bookmarkStart w:id="11" w:name="_Toc514738860"/>
      <w:r w:rsidRPr="00ED339A">
        <w:t>General Data Protection Regulation (GDPR)</w:t>
      </w:r>
      <w:bookmarkEnd w:id="8"/>
      <w:bookmarkEnd w:id="9"/>
      <w:bookmarkEnd w:id="10"/>
      <w:bookmarkEnd w:id="11"/>
    </w:p>
    <w:p w14:paraId="25637A71" w14:textId="29887F4E" w:rsidR="00576D5F" w:rsidRPr="00ED339A" w:rsidRDefault="00B95519" w:rsidP="00AE14DD">
      <w:hyperlink r:id="rId15" w:history="1">
        <w:r w:rsidR="00576D5F" w:rsidRPr="00ED339A">
          <w:rPr>
            <w:rStyle w:val="Hyperlink"/>
          </w:rPr>
          <w:t>Principle</w:t>
        </w:r>
      </w:hyperlink>
      <w:r w:rsidR="00576D5F" w:rsidRPr="00ED339A">
        <w:rPr>
          <w:rStyle w:val="FootnoteReference"/>
        </w:rPr>
        <w:footnoteReference w:id="2"/>
      </w:r>
      <w:r w:rsidR="00576D5F" w:rsidRPr="00ED339A">
        <w:t xml:space="preserve"> states that personal information must be </w:t>
      </w:r>
      <w:r w:rsidR="00576D5F" w:rsidRPr="00ED339A">
        <w:rPr>
          <w: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00576D5F" w:rsidRPr="00ED339A">
        <w:t>”</w:t>
      </w:r>
    </w:p>
    <w:p w14:paraId="25637A72" w14:textId="77777777" w:rsidR="00AE14DD" w:rsidRPr="00ED339A" w:rsidRDefault="00AE14DD" w:rsidP="002200DB">
      <w:pPr>
        <w:pStyle w:val="Heading3"/>
      </w:pPr>
      <w:bookmarkStart w:id="12" w:name="_Toc483309950"/>
      <w:bookmarkStart w:id="13" w:name="_Toc509838263"/>
      <w:bookmarkStart w:id="14" w:name="_Toc512859417"/>
      <w:bookmarkStart w:id="15" w:name="_Toc514738861"/>
      <w:r w:rsidRPr="00ED339A">
        <w:t>The Freedom of Information Act 2000</w:t>
      </w:r>
      <w:bookmarkEnd w:id="12"/>
      <w:bookmarkEnd w:id="13"/>
      <w:bookmarkEnd w:id="14"/>
      <w:bookmarkEnd w:id="15"/>
    </w:p>
    <w:p w14:paraId="25637A73" w14:textId="77777777" w:rsidR="00AE14DD" w:rsidRPr="00ED339A" w:rsidRDefault="00AE14DD" w:rsidP="00AE14DD">
      <w:r w:rsidRPr="00ED339A">
        <w:t xml:space="preserve">The Act requires us to make information available to the public unless specific exemption(s) apply. </w:t>
      </w:r>
      <w:hyperlink r:id="rId16" w:history="1">
        <w:r w:rsidRPr="00ED339A">
          <w:rPr>
            <w:rStyle w:val="Hyperlink"/>
          </w:rPr>
          <w:t>The Code of Practice issued under 46</w:t>
        </w:r>
      </w:hyperlink>
      <w:r w:rsidRPr="00ED339A">
        <w:t xml:space="preserve"> of the Act sets out rules on how we should manage records and information, including responsibilities on all staff to implement records retention and disposal schedules.</w:t>
      </w:r>
    </w:p>
    <w:p w14:paraId="5797D3DB" w14:textId="77777777" w:rsidR="00F35EE0" w:rsidRPr="00ED339A" w:rsidRDefault="00F35EE0" w:rsidP="00F35EE0">
      <w:pPr>
        <w:pStyle w:val="Heading2"/>
        <w:rPr>
          <w:rFonts w:asciiTheme="minorHAnsi" w:hAnsiTheme="minorHAnsi"/>
        </w:rPr>
      </w:pPr>
      <w:bookmarkStart w:id="16" w:name="_Toc483309952"/>
      <w:bookmarkStart w:id="17" w:name="_Toc514738863"/>
      <w:r w:rsidRPr="00ED339A">
        <w:rPr>
          <w:rFonts w:asciiTheme="minorHAnsi" w:hAnsiTheme="minorHAnsi"/>
        </w:rPr>
        <w:t>The Independent Inquiry into Child Sexual Abuse</w:t>
      </w:r>
      <w:bookmarkEnd w:id="16"/>
      <w:bookmarkEnd w:id="17"/>
    </w:p>
    <w:p w14:paraId="76A75D7C" w14:textId="77777777" w:rsidR="00F35EE0" w:rsidRPr="00ED339A" w:rsidRDefault="00F35EE0" w:rsidP="00F35EE0">
      <w:r w:rsidRPr="00ED339A">
        <w:t xml:space="preserve">On Thursday 12 March 2015 the Home Secretary established a </w:t>
      </w:r>
      <w:hyperlink r:id="rId17" w:history="1">
        <w:r w:rsidRPr="00ED339A">
          <w:rPr>
            <w:rStyle w:val="Hyperlink"/>
          </w:rPr>
          <w:t>statutory inquiry</w:t>
        </w:r>
      </w:hyperlink>
      <w:r w:rsidRPr="00ED339A">
        <w:rPr>
          <w:rStyle w:val="FootnoteReference"/>
        </w:rPr>
        <w:footnoteReference w:id="3"/>
      </w:r>
      <w:r w:rsidRPr="00ED339A">
        <w:t xml:space="preserve"> under the 2005 Inquiries Act with the aim of conducting an overarching national review of the extent to which institutions in England and Wales have discharged their duty of care to protect children against sexual abuse.</w:t>
      </w:r>
    </w:p>
    <w:p w14:paraId="0DBA5197" w14:textId="77777777" w:rsidR="00F35EE0" w:rsidRPr="00ED339A" w:rsidRDefault="00F35EE0" w:rsidP="00F35EE0">
      <w:r w:rsidRPr="00ED339A">
        <w:t>The Inquiry is independent of government. It is supported by a Panel, Victims and Survivors Consultative Panel, and other expert advisers. The Inquiry will cover England and Wales. A wide range of public institutions will be investigated including local authorities, the police, the armed forces, schools, hospitals, children’s homes, churches, and charities.</w:t>
      </w:r>
    </w:p>
    <w:p w14:paraId="3FD8C4C7" w14:textId="3771FB69" w:rsidR="00F35EE0" w:rsidRPr="00ED339A" w:rsidRDefault="00F35EE0" w:rsidP="00F35EE0">
      <w:r w:rsidRPr="00ED339A">
        <w:t xml:space="preserve">On 2nd July 2015 Justice Goddard wrote to every </w:t>
      </w:r>
      <w:r w:rsidR="009F41FE">
        <w:t xml:space="preserve">Head Teacher of Schools and </w:t>
      </w:r>
      <w:r w:rsidRPr="00ED339A">
        <w:t>Chief Executive of a Local Authority in England and Wales, requesting that the organisation :</w:t>
      </w:r>
    </w:p>
    <w:p w14:paraId="7A01E599" w14:textId="77777777" w:rsidR="00F35EE0" w:rsidRPr="00ED339A" w:rsidRDefault="00F35EE0" w:rsidP="00F35EE0">
      <w:pPr>
        <w:rPr>
          <w:i/>
        </w:rPr>
      </w:pPr>
      <w:r w:rsidRPr="00ED339A">
        <w:rPr>
          <w:i/>
        </w:rPr>
        <w:t>“retain any and all documents; correspondence; notes; emails and all other information – however held – which contain or may contain content pertaining directly or indirectly to the sexual abuse of children or to child protection and care. For the purposes of this appendix, the word “children” relates to any person under the age of 18.”</w:t>
      </w:r>
    </w:p>
    <w:p w14:paraId="5938D3A9" w14:textId="77777777" w:rsidR="00F35EE0" w:rsidRPr="00ED339A" w:rsidRDefault="00F35EE0" w:rsidP="00F35EE0">
      <w:pPr>
        <w:pStyle w:val="ListParagraph"/>
        <w:numPr>
          <w:ilvl w:val="0"/>
          <w:numId w:val="3"/>
        </w:numPr>
      </w:pPr>
      <w:r w:rsidRPr="00ED339A">
        <w:t>We must not destroy, and must make available for inspection, all reports, reviews, briefings, minutes, notes and correspondence in relation to –</w:t>
      </w:r>
    </w:p>
    <w:p w14:paraId="741CEAEF" w14:textId="77777777" w:rsidR="00F35EE0" w:rsidRPr="00ED339A" w:rsidRDefault="00F35EE0" w:rsidP="00F35EE0">
      <w:pPr>
        <w:pStyle w:val="ListParagraph"/>
        <w:numPr>
          <w:ilvl w:val="0"/>
          <w:numId w:val="3"/>
        </w:numPr>
      </w:pPr>
      <w:r w:rsidRPr="00ED339A">
        <w:t>allegations (substantiated or not) of individuals, organisations, institutions, public bodies or otherwise who may have been involved in, or have knowledge of, child sexual abuse, or child sexual exploitation</w:t>
      </w:r>
    </w:p>
    <w:p w14:paraId="146DCC49" w14:textId="77777777" w:rsidR="00F35EE0" w:rsidRPr="00ED339A" w:rsidRDefault="00F35EE0" w:rsidP="00F35EE0">
      <w:pPr>
        <w:pStyle w:val="ListParagraph"/>
        <w:numPr>
          <w:ilvl w:val="0"/>
          <w:numId w:val="3"/>
        </w:numPr>
      </w:pPr>
      <w:r w:rsidRPr="00ED339A">
        <w:t>allegations (substantiated or not) of individuals having engaged in sexual activity with, or having a sexual interest in, children</w:t>
      </w:r>
    </w:p>
    <w:p w14:paraId="5342D0EE" w14:textId="77777777" w:rsidR="00F35EE0" w:rsidRPr="00ED339A" w:rsidRDefault="00F35EE0" w:rsidP="00F35EE0">
      <w:pPr>
        <w:pStyle w:val="ListParagraph"/>
        <w:numPr>
          <w:ilvl w:val="0"/>
          <w:numId w:val="3"/>
        </w:numPr>
      </w:pPr>
      <w:r w:rsidRPr="00ED339A">
        <w:t>institutional failures to protect children from sexual abuse or other exploitation</w:t>
      </w:r>
    </w:p>
    <w:p w14:paraId="45560E15" w14:textId="77777777" w:rsidR="00F35EE0" w:rsidRPr="00ED339A" w:rsidRDefault="00F35EE0" w:rsidP="00F35EE0">
      <w:pPr>
        <w:pStyle w:val="ListParagraph"/>
        <w:numPr>
          <w:ilvl w:val="0"/>
          <w:numId w:val="3"/>
        </w:numPr>
      </w:pPr>
      <w:r w:rsidRPr="00ED339A">
        <w:t>statutory responsibilities for the care of children in public or private care</w:t>
      </w:r>
    </w:p>
    <w:p w14:paraId="11670A62" w14:textId="77777777" w:rsidR="00F35EE0" w:rsidRPr="00ED339A" w:rsidRDefault="00F35EE0" w:rsidP="00F35EE0">
      <w:pPr>
        <w:pStyle w:val="ListParagraph"/>
        <w:numPr>
          <w:ilvl w:val="0"/>
          <w:numId w:val="3"/>
        </w:numPr>
      </w:pPr>
      <w:r w:rsidRPr="00ED339A">
        <w:t>the development of policy on child protection</w:t>
      </w:r>
    </w:p>
    <w:p w14:paraId="39060168" w14:textId="77777777" w:rsidR="00F35EE0" w:rsidRPr="00ED339A" w:rsidRDefault="00F35EE0" w:rsidP="00F35EE0">
      <w:pPr>
        <w:pStyle w:val="ListParagraph"/>
        <w:numPr>
          <w:ilvl w:val="0"/>
          <w:numId w:val="3"/>
        </w:numPr>
      </w:pPr>
      <w:r w:rsidRPr="00ED339A">
        <w:t>the development of legislation on child protection</w:t>
      </w:r>
    </w:p>
    <w:p w14:paraId="3670C846" w14:textId="77777777" w:rsidR="00F35EE0" w:rsidRPr="00ED339A" w:rsidRDefault="00F35EE0" w:rsidP="00F35EE0">
      <w:pPr>
        <w:pStyle w:val="ListParagraph"/>
        <w:numPr>
          <w:ilvl w:val="0"/>
          <w:numId w:val="3"/>
        </w:numPr>
      </w:pPr>
      <w:r w:rsidRPr="00ED339A">
        <w:t>the determination of the award of Honours to persons who are now demonstrated to have had a sexual interest in children or are suspected of having had such an interest.</w:t>
      </w:r>
    </w:p>
    <w:p w14:paraId="1FC008F0" w14:textId="77777777" w:rsidR="00F35EE0" w:rsidRPr="00ED339A" w:rsidRDefault="00F35EE0" w:rsidP="00F35EE0">
      <w:pPr>
        <w:rPr>
          <w:b/>
          <w:i/>
        </w:rPr>
      </w:pPr>
      <w:r w:rsidRPr="00ED339A">
        <w:rPr>
          <w:b/>
          <w:i/>
        </w:rPr>
        <w:t>All of these document types – in whatever format – must be “retained pending further requests from the Inquiry”</w:t>
      </w:r>
    </w:p>
    <w:p w14:paraId="25239B0F" w14:textId="6BF1BD87" w:rsidR="00F35EE0" w:rsidRPr="00ED339A" w:rsidRDefault="00F35EE0" w:rsidP="00F35EE0">
      <w:r w:rsidRPr="00ED339A">
        <w:t xml:space="preserve">Although </w:t>
      </w:r>
      <w:r w:rsidR="00DF674A">
        <w:t>the School’s records retention schedule</w:t>
      </w:r>
      <w:r w:rsidRPr="00ED339A">
        <w:t xml:space="preserve"> </w:t>
      </w:r>
      <w:r w:rsidR="004A21DF">
        <w:t>is</w:t>
      </w:r>
      <w:r w:rsidR="004A21DF" w:rsidRPr="00ED339A">
        <w:t xml:space="preserve"> very</w:t>
      </w:r>
      <w:r w:rsidRPr="00ED339A">
        <w:t xml:space="preserve"> clear on the destruction dates of files, the instructions received by the Inquiry constitute a legal hold as defined by section 12.3 of the code of practice issued under Section 46 of the Freedom of Information Act which states that </w:t>
      </w:r>
    </w:p>
    <w:p w14:paraId="620046F2" w14:textId="77777777" w:rsidR="00F35EE0" w:rsidRPr="00ED339A" w:rsidRDefault="00F35EE0" w:rsidP="00F35EE0">
      <w:pPr>
        <w:spacing w:after="0" w:line="240" w:lineRule="auto"/>
        <w:rPr>
          <w:i/>
        </w:rPr>
      </w:pPr>
      <w:r w:rsidRPr="00ED339A">
        <w:rPr>
          <w:i/>
        </w:rPr>
        <w:t>“Records should not be kept after they have ceased to be of use to the authority unless:</w:t>
      </w:r>
    </w:p>
    <w:p w14:paraId="3FAE8A1B" w14:textId="77777777" w:rsidR="00F35EE0" w:rsidRPr="00ED339A" w:rsidRDefault="00F35EE0" w:rsidP="00F35EE0">
      <w:pPr>
        <w:spacing w:after="0" w:line="240" w:lineRule="auto"/>
        <w:rPr>
          <w:i/>
        </w:rPr>
      </w:pPr>
    </w:p>
    <w:p w14:paraId="25F4FFA2" w14:textId="77777777" w:rsidR="00F35EE0" w:rsidRPr="00ED339A" w:rsidRDefault="00F35EE0" w:rsidP="00F35EE0">
      <w:pPr>
        <w:spacing w:after="0" w:line="240" w:lineRule="auto"/>
        <w:ind w:left="720"/>
      </w:pPr>
      <w:r w:rsidRPr="00ED339A">
        <w:rPr>
          <w:i/>
        </w:rPr>
        <w:t>a) They are known to be the subject of litigation or a request for information. If so, destruction should be delayed until the litigation is complete or, in the case of a request for information, all relevant complaint and appeal provisions have been exhausted”</w:t>
      </w:r>
    </w:p>
    <w:p w14:paraId="42FFAAD1" w14:textId="77777777" w:rsidR="00F35EE0" w:rsidRPr="00ED339A" w:rsidRDefault="00F35EE0" w:rsidP="00F35EE0"/>
    <w:p w14:paraId="6548D9E8" w14:textId="77777777" w:rsidR="00F35EE0" w:rsidRPr="00ED339A" w:rsidRDefault="00F35EE0" w:rsidP="00F35EE0">
      <w:r w:rsidRPr="00ED339A">
        <w:t>As such all records that fall within the above categories are retained, and not destroyed, until we are directed otherwise.</w:t>
      </w:r>
    </w:p>
    <w:p w14:paraId="39202B66" w14:textId="5AD9F2CB" w:rsidR="00F35EE0" w:rsidRDefault="00F35EE0" w:rsidP="00F35EE0">
      <w:r w:rsidRPr="00ED339A">
        <w:t xml:space="preserve">For any advice on clarification on whether records can be destroyed or are covered by the Inquiry retention hold, consult the </w:t>
      </w:r>
      <w:r w:rsidR="00DF674A">
        <w:t>School’s Data Guardian</w:t>
      </w:r>
    </w:p>
    <w:p w14:paraId="154FCCB5" w14:textId="3A9E420E" w:rsidR="009F6D1F" w:rsidRPr="009F6D1F" w:rsidRDefault="009F6D1F" w:rsidP="009F6D1F">
      <w:pPr>
        <w:pStyle w:val="Heading2"/>
        <w:rPr>
          <w:rFonts w:asciiTheme="minorHAnsi" w:hAnsiTheme="minorHAnsi"/>
        </w:rPr>
      </w:pPr>
      <w:bookmarkStart w:id="18" w:name="_Toc514738864"/>
      <w:r w:rsidRPr="009F6D1F">
        <w:rPr>
          <w:rFonts w:asciiTheme="minorHAnsi" w:hAnsiTheme="minorHAnsi"/>
        </w:rPr>
        <w:t>Disposal of Records</w:t>
      </w:r>
      <w:bookmarkEnd w:id="18"/>
    </w:p>
    <w:p w14:paraId="7E9B9968" w14:textId="77777777" w:rsidR="009F6D1F" w:rsidRDefault="009F6D1F" w:rsidP="009F6D1F">
      <w:r>
        <w:t>Provided records are not needed to comply with legal, financial or audit requirements, at the end of the retention period the records will be assessed to ensure changes in legislation, disputes and/or case reviews/enquiries/appeals do not require extended retention. Any changes in retention or appeals legislation should be reflected in this document. If there is no reason to extend the retention period, records must be confidentially destroyed.</w:t>
      </w:r>
    </w:p>
    <w:p w14:paraId="32592836" w14:textId="42EB8B92" w:rsidR="009F6D1F" w:rsidRDefault="009F6D1F" w:rsidP="009F6D1F">
      <w:r>
        <w:t xml:space="preserve">The disposal of records requires the authorisation of two members of staff, typically the member of staff with operational responsibility for the records and their strategic manager. These are referred to as the Information Asset Administrator (IAA) and the Information Asset Owner (IAO).  Record disposals need to be authorised by the </w:t>
      </w:r>
      <w:r w:rsidR="00DF674A">
        <w:t>Data Guardian</w:t>
      </w:r>
      <w:r>
        <w:t xml:space="preserve"> prior to their disposal.  </w:t>
      </w:r>
    </w:p>
    <w:p w14:paraId="21687C02" w14:textId="77777777" w:rsidR="009F6D1F" w:rsidRDefault="009F6D1F" w:rsidP="009F6D1F">
      <w:r>
        <w:t>When records are being disposed of, summary information should be noted in a disposal certificate which provides evidence that the disposal has actually been carried out. This information should be in summary form at record series level in most cases (i.e. case files of pupils aged 25 years or over as of 1st April 2011).</w:t>
      </w:r>
    </w:p>
    <w:p w14:paraId="406A0AC7" w14:textId="77777777" w:rsidR="009F6D1F" w:rsidRDefault="009F6D1F" w:rsidP="009F6D1F">
      <w:r>
        <w:t>Information held within IT systems will also be covered by the requirements of this schedule, however, the archiving and/or disposal will have to be carried out in accordance with procedures on redundant IT systems and/or electronic data.</w:t>
      </w:r>
    </w:p>
    <w:p w14:paraId="2637515B" w14:textId="77777777" w:rsidR="009F6D1F" w:rsidRDefault="009F6D1F" w:rsidP="009F6D1F">
      <w:r>
        <w:t>On this point, it is important that procedures around the archiving or disposal of documents which are linked to electronic data have built in mechanisms whereby both sources are handled in parallel. This will ensure electronic data is disposed of at the same time as the linked paper source and vice versa.</w:t>
      </w:r>
    </w:p>
    <w:p w14:paraId="25637ABC" w14:textId="6AE30924" w:rsidR="002200DB" w:rsidRPr="00ED339A" w:rsidRDefault="002200DB" w:rsidP="002200DB">
      <w:pPr>
        <w:pStyle w:val="Heading2"/>
        <w:rPr>
          <w:rFonts w:asciiTheme="minorHAnsi" w:hAnsiTheme="minorHAnsi"/>
        </w:rPr>
      </w:pPr>
      <w:bookmarkStart w:id="19" w:name="_Toc514738865"/>
      <w:r w:rsidRPr="00ED339A">
        <w:rPr>
          <w:rFonts w:asciiTheme="minorHAnsi" w:hAnsiTheme="minorHAnsi"/>
        </w:rPr>
        <w:t xml:space="preserve">Retention and Disposal Schedule for </w:t>
      </w:r>
      <w:r w:rsidR="000F73ED">
        <w:rPr>
          <w:rFonts w:asciiTheme="minorHAnsi" w:hAnsiTheme="minorHAnsi"/>
        </w:rPr>
        <w:t>Schools</w:t>
      </w:r>
      <w:bookmarkEnd w:id="19"/>
    </w:p>
    <w:p w14:paraId="25637ABD" w14:textId="77777777" w:rsidR="002200DB" w:rsidRPr="00ED339A" w:rsidRDefault="002200DB" w:rsidP="002200DB">
      <w:r w:rsidRPr="00ED339A">
        <w:t>Retention policies contained within this schedule give details of record retention periods, criteria triggering the start of the retention period or disposal action, disposal action and the retention legal authority.  For example, legislation, regulation, codes of practice or guidance requiring or forming the basis for keeping records.</w:t>
      </w:r>
    </w:p>
    <w:p w14:paraId="25637ABE" w14:textId="77777777" w:rsidR="002200DB" w:rsidRPr="00ED339A" w:rsidRDefault="002200DB" w:rsidP="002200DB">
      <w:r w:rsidRPr="00ED339A">
        <w:t>Divergence from the retention and disposal schedule may be appropriate in certain circumstances. For example, a pending or actual legal action, investigation or inquiry, change of legislation or regulations, or to support legitimate business need.</w:t>
      </w:r>
    </w:p>
    <w:p w14:paraId="25637ABF" w14:textId="1D64EF0F" w:rsidR="00234E01" w:rsidRPr="00ED339A" w:rsidRDefault="002200DB" w:rsidP="002200DB">
      <w:r w:rsidRPr="00ED339A">
        <w:t xml:space="preserve">Any divergence from the information contained in this schedule requires liaison with the </w:t>
      </w:r>
      <w:r w:rsidR="00DF674A">
        <w:t>School’s Data Guardian and Data Protection Officer.</w:t>
      </w:r>
    </w:p>
    <w:p w14:paraId="25637AC0" w14:textId="77777777" w:rsidR="00234E01" w:rsidRPr="00ED339A" w:rsidRDefault="00234E01" w:rsidP="00865B82"/>
    <w:p w14:paraId="25637AC1" w14:textId="77777777" w:rsidR="00C5211E" w:rsidRPr="00ED339A" w:rsidRDefault="00C5211E" w:rsidP="00865B82">
      <w:r w:rsidRPr="00ED339A">
        <w:br w:type="page"/>
      </w:r>
    </w:p>
    <w:p w14:paraId="25637AC2" w14:textId="77777777" w:rsidR="00933356" w:rsidRPr="00ED339A" w:rsidRDefault="00933356" w:rsidP="00AE14DD">
      <w:pPr>
        <w:sectPr w:rsidR="00933356" w:rsidRPr="00ED339A" w:rsidSect="00ED339A">
          <w:headerReference w:type="even" r:id="rId18"/>
          <w:headerReference w:type="default" r:id="rId19"/>
          <w:footerReference w:type="default" r:id="rId20"/>
          <w:headerReference w:type="first" r:id="rId21"/>
          <w:pgSz w:w="11907" w:h="16839" w:code="9"/>
          <w:pgMar w:top="1440" w:right="1440" w:bottom="1440" w:left="1440" w:header="708" w:footer="708" w:gutter="0"/>
          <w:cols w:space="708"/>
          <w:titlePg/>
          <w:docGrid w:linePitch="360"/>
        </w:sectPr>
      </w:pPr>
    </w:p>
    <w:tbl>
      <w:tblPr>
        <w:tblW w:w="21278" w:type="dxa"/>
        <w:tblInd w:w="93" w:type="dxa"/>
        <w:tblLayout w:type="fixed"/>
        <w:tblLook w:val="04A0" w:firstRow="1" w:lastRow="0" w:firstColumn="1" w:lastColumn="0" w:noHBand="0" w:noVBand="1"/>
      </w:tblPr>
      <w:tblGrid>
        <w:gridCol w:w="1149"/>
        <w:gridCol w:w="1418"/>
        <w:gridCol w:w="1843"/>
        <w:gridCol w:w="6804"/>
        <w:gridCol w:w="1134"/>
        <w:gridCol w:w="1134"/>
        <w:gridCol w:w="5386"/>
        <w:gridCol w:w="1134"/>
        <w:gridCol w:w="1276"/>
      </w:tblGrid>
      <w:tr w:rsidR="000F73ED" w:rsidRPr="000F73ED" w14:paraId="7A1904E1" w14:textId="77777777" w:rsidTr="00002052">
        <w:trPr>
          <w:trHeight w:val="480"/>
        </w:trPr>
        <w:tc>
          <w:tcPr>
            <w:tcW w:w="1149" w:type="dxa"/>
            <w:tcBorders>
              <w:top w:val="single" w:sz="4" w:space="0" w:color="auto"/>
              <w:left w:val="single" w:sz="4" w:space="0" w:color="auto"/>
              <w:bottom w:val="single" w:sz="4" w:space="0" w:color="auto"/>
              <w:right w:val="single" w:sz="4" w:space="0" w:color="auto"/>
            </w:tcBorders>
            <w:shd w:val="clear" w:color="4F81BD" w:fill="808080" w:themeFill="background1" w:themeFillShade="80"/>
            <w:hideMark/>
          </w:tcPr>
          <w:p w14:paraId="0F211AC3"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Function</w:t>
            </w:r>
          </w:p>
        </w:tc>
        <w:tc>
          <w:tcPr>
            <w:tcW w:w="1418" w:type="dxa"/>
            <w:tcBorders>
              <w:top w:val="single" w:sz="4" w:space="0" w:color="auto"/>
              <w:left w:val="nil"/>
              <w:bottom w:val="single" w:sz="4" w:space="0" w:color="auto"/>
              <w:right w:val="single" w:sz="4" w:space="0" w:color="auto"/>
            </w:tcBorders>
            <w:shd w:val="clear" w:color="4F81BD" w:fill="808080" w:themeFill="background1" w:themeFillShade="80"/>
            <w:hideMark/>
          </w:tcPr>
          <w:p w14:paraId="040C6823"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Activity</w:t>
            </w:r>
          </w:p>
        </w:tc>
        <w:tc>
          <w:tcPr>
            <w:tcW w:w="1843" w:type="dxa"/>
            <w:tcBorders>
              <w:top w:val="single" w:sz="4" w:space="0" w:color="auto"/>
              <w:left w:val="nil"/>
              <w:bottom w:val="single" w:sz="4" w:space="0" w:color="auto"/>
              <w:right w:val="single" w:sz="4" w:space="0" w:color="auto"/>
            </w:tcBorders>
            <w:shd w:val="clear" w:color="4F81BD" w:fill="808080" w:themeFill="background1" w:themeFillShade="80"/>
            <w:hideMark/>
          </w:tcPr>
          <w:p w14:paraId="6B03AA27"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Transaction</w:t>
            </w:r>
          </w:p>
        </w:tc>
        <w:tc>
          <w:tcPr>
            <w:tcW w:w="680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06A39727"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Transaction Description</w:t>
            </w:r>
          </w:p>
        </w:tc>
        <w:tc>
          <w:tcPr>
            <w:tcW w:w="113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4CEA65BE"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Retention Period</w:t>
            </w:r>
          </w:p>
        </w:tc>
        <w:tc>
          <w:tcPr>
            <w:tcW w:w="113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574E1B2A"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Retention Action</w:t>
            </w:r>
          </w:p>
        </w:tc>
        <w:tc>
          <w:tcPr>
            <w:tcW w:w="5386" w:type="dxa"/>
            <w:tcBorders>
              <w:top w:val="single" w:sz="4" w:space="0" w:color="auto"/>
              <w:left w:val="nil"/>
              <w:bottom w:val="single" w:sz="4" w:space="0" w:color="auto"/>
              <w:right w:val="single" w:sz="4" w:space="0" w:color="auto"/>
            </w:tcBorders>
            <w:shd w:val="clear" w:color="4F81BD" w:fill="808080" w:themeFill="background1" w:themeFillShade="80"/>
            <w:hideMark/>
          </w:tcPr>
          <w:p w14:paraId="6A74FEBC"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Retention legal authority</w:t>
            </w:r>
          </w:p>
        </w:tc>
        <w:tc>
          <w:tcPr>
            <w:tcW w:w="1134" w:type="dxa"/>
            <w:tcBorders>
              <w:top w:val="single" w:sz="4" w:space="0" w:color="auto"/>
              <w:left w:val="nil"/>
              <w:bottom w:val="single" w:sz="4" w:space="0" w:color="auto"/>
              <w:right w:val="single" w:sz="4" w:space="0" w:color="auto"/>
            </w:tcBorders>
            <w:shd w:val="clear" w:color="4F81BD" w:fill="808080" w:themeFill="background1" w:themeFillShade="80"/>
            <w:hideMark/>
          </w:tcPr>
          <w:p w14:paraId="255D6264"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Protective Marking</w:t>
            </w:r>
          </w:p>
        </w:tc>
        <w:tc>
          <w:tcPr>
            <w:tcW w:w="1276" w:type="dxa"/>
            <w:tcBorders>
              <w:top w:val="single" w:sz="4" w:space="0" w:color="auto"/>
              <w:left w:val="nil"/>
              <w:bottom w:val="single" w:sz="4" w:space="0" w:color="auto"/>
              <w:right w:val="single" w:sz="4" w:space="0" w:color="auto"/>
            </w:tcBorders>
            <w:shd w:val="clear" w:color="4F81BD" w:fill="808080" w:themeFill="background1" w:themeFillShade="80"/>
            <w:hideMark/>
          </w:tcPr>
          <w:p w14:paraId="0A9465FB" w14:textId="77777777" w:rsidR="000F73ED" w:rsidRPr="000F73ED" w:rsidRDefault="000F73ED" w:rsidP="000F73ED">
            <w:pPr>
              <w:spacing w:after="0" w:line="240" w:lineRule="auto"/>
              <w:rPr>
                <w:rFonts w:ascii="Calibri" w:eastAsia="Times New Roman" w:hAnsi="Calibri" w:cs="Times New Roman"/>
                <w:b/>
                <w:bCs/>
                <w:color w:val="FFFFFF" w:themeColor="background1"/>
                <w:sz w:val="20"/>
                <w:szCs w:val="20"/>
                <w:lang w:eastAsia="en-GB"/>
              </w:rPr>
            </w:pPr>
            <w:r w:rsidRPr="000F73ED">
              <w:rPr>
                <w:rFonts w:ascii="Calibri" w:eastAsia="Times New Roman" w:hAnsi="Calibri" w:cs="Times New Roman"/>
                <w:b/>
                <w:bCs/>
                <w:color w:val="FFFFFF" w:themeColor="background1"/>
                <w:sz w:val="20"/>
                <w:szCs w:val="20"/>
                <w:lang w:eastAsia="en-GB"/>
              </w:rPr>
              <w:t xml:space="preserve">Disposal </w:t>
            </w:r>
          </w:p>
        </w:tc>
      </w:tr>
      <w:tr w:rsidR="000F73ED" w:rsidRPr="000F73ED" w14:paraId="2A198D7F"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CDD1C8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99B68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1A15A47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Admissions Policy and Process</w:t>
            </w:r>
          </w:p>
        </w:tc>
        <w:tc>
          <w:tcPr>
            <w:tcW w:w="6804" w:type="dxa"/>
            <w:tcBorders>
              <w:top w:val="nil"/>
              <w:left w:val="nil"/>
              <w:bottom w:val="single" w:sz="4" w:space="0" w:color="auto"/>
              <w:right w:val="single" w:sz="4" w:space="0" w:color="auto"/>
            </w:tcBorders>
            <w:shd w:val="clear" w:color="auto" w:fill="auto"/>
            <w:hideMark/>
          </w:tcPr>
          <w:p w14:paraId="4B543F6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records relating to the creation and implementation of the School Admissions’ Policy</w:t>
            </w:r>
          </w:p>
        </w:tc>
        <w:tc>
          <w:tcPr>
            <w:tcW w:w="1134" w:type="dxa"/>
            <w:tcBorders>
              <w:top w:val="nil"/>
              <w:left w:val="nil"/>
              <w:bottom w:val="single" w:sz="4" w:space="0" w:color="auto"/>
              <w:right w:val="single" w:sz="4" w:space="0" w:color="auto"/>
            </w:tcBorders>
            <w:shd w:val="clear" w:color="auto" w:fill="auto"/>
            <w:hideMark/>
          </w:tcPr>
          <w:p w14:paraId="7A1227A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25879FC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1389E97" w14:textId="77777777" w:rsid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Life of policy plus 3 years based on: </w:t>
            </w:r>
          </w:p>
          <w:p w14:paraId="5F08C5F1" w14:textId="2356155B" w:rsidR="000F73ED" w:rsidRPr="000F73ED" w:rsidRDefault="000F73ED" w:rsidP="000F73ED">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w:t>
            </w:r>
            <w:hyperlink r:id="rId22"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4"/>
            </w:r>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6E9EA1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694EB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12D87AE"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3155F82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A1D16A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58F9F60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School Admissions and Transfers</w:t>
            </w:r>
          </w:p>
        </w:tc>
        <w:tc>
          <w:tcPr>
            <w:tcW w:w="6804" w:type="dxa"/>
            <w:tcBorders>
              <w:top w:val="nil"/>
              <w:left w:val="nil"/>
              <w:bottom w:val="single" w:sz="4" w:space="0" w:color="auto"/>
              <w:right w:val="single" w:sz="4" w:space="0" w:color="auto"/>
            </w:tcBorders>
            <w:shd w:val="clear" w:color="auto" w:fill="auto"/>
            <w:hideMark/>
          </w:tcPr>
          <w:p w14:paraId="085F643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Primary, secondary school admissions and transfers, excluding appeals processing</w:t>
            </w:r>
          </w:p>
        </w:tc>
        <w:tc>
          <w:tcPr>
            <w:tcW w:w="1134" w:type="dxa"/>
            <w:tcBorders>
              <w:top w:val="nil"/>
              <w:left w:val="nil"/>
              <w:bottom w:val="single" w:sz="4" w:space="0" w:color="auto"/>
              <w:right w:val="single" w:sz="4" w:space="0" w:color="auto"/>
            </w:tcBorders>
            <w:shd w:val="clear" w:color="auto" w:fill="auto"/>
            <w:hideMark/>
          </w:tcPr>
          <w:p w14:paraId="4E93B837"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140EFEF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E57C2D7" w14:textId="6BA33C92"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Date of admission +1 year.  Based on </w:t>
            </w:r>
            <w:r w:rsidRPr="000F73ED">
              <w:rPr>
                <w:rFonts w:ascii="Calibri" w:eastAsia="Times New Roman" w:hAnsi="Calibri" w:cs="Times New Roman"/>
                <w:sz w:val="18"/>
                <w:szCs w:val="18"/>
                <w:lang w:eastAsia="en-GB"/>
              </w:rPr>
              <w:br/>
              <w:t xml:space="preserve">● </w:t>
            </w:r>
            <w:hyperlink r:id="rId23"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5"/>
            </w:r>
          </w:p>
        </w:tc>
        <w:tc>
          <w:tcPr>
            <w:tcW w:w="1134" w:type="dxa"/>
            <w:tcBorders>
              <w:top w:val="nil"/>
              <w:left w:val="nil"/>
              <w:bottom w:val="single" w:sz="4" w:space="0" w:color="auto"/>
              <w:right w:val="single" w:sz="4" w:space="0" w:color="auto"/>
            </w:tcBorders>
            <w:shd w:val="clear" w:color="auto" w:fill="auto"/>
            <w:hideMark/>
          </w:tcPr>
          <w:p w14:paraId="27DA70A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22143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DB5E509"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5ABAFD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29CC9F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63FC926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School Admission Appeals</w:t>
            </w:r>
          </w:p>
        </w:tc>
        <w:tc>
          <w:tcPr>
            <w:tcW w:w="6804" w:type="dxa"/>
            <w:tcBorders>
              <w:top w:val="nil"/>
              <w:left w:val="nil"/>
              <w:bottom w:val="single" w:sz="4" w:space="0" w:color="auto"/>
              <w:right w:val="single" w:sz="4" w:space="0" w:color="auto"/>
            </w:tcBorders>
            <w:shd w:val="clear" w:color="auto" w:fill="auto"/>
            <w:hideMark/>
          </w:tcPr>
          <w:p w14:paraId="6B89171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Administration of appeals panels and council case preparation including school exclusions, admissions, statementing and home-school transport appeals Excluding advocacy and parental support relating to appeals processes</w:t>
            </w:r>
          </w:p>
        </w:tc>
        <w:tc>
          <w:tcPr>
            <w:tcW w:w="1134" w:type="dxa"/>
            <w:tcBorders>
              <w:top w:val="nil"/>
              <w:left w:val="nil"/>
              <w:bottom w:val="single" w:sz="4" w:space="0" w:color="auto"/>
              <w:right w:val="single" w:sz="4" w:space="0" w:color="auto"/>
            </w:tcBorders>
            <w:shd w:val="clear" w:color="auto" w:fill="auto"/>
            <w:hideMark/>
          </w:tcPr>
          <w:p w14:paraId="0547A480"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287E7F9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7F0B8F1" w14:textId="19A2467F"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Date of resolution of case +1 year.  Based on </w:t>
            </w:r>
            <w:r w:rsidRPr="000F73ED">
              <w:rPr>
                <w:rFonts w:ascii="Calibri" w:eastAsia="Times New Roman" w:hAnsi="Calibri" w:cs="Times New Roman"/>
                <w:sz w:val="18"/>
                <w:szCs w:val="18"/>
                <w:lang w:eastAsia="en-GB"/>
              </w:rPr>
              <w:br/>
              <w:t xml:space="preserve">● </w:t>
            </w:r>
            <w:hyperlink r:id="rId24"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6"/>
            </w:r>
          </w:p>
        </w:tc>
        <w:tc>
          <w:tcPr>
            <w:tcW w:w="1134" w:type="dxa"/>
            <w:tcBorders>
              <w:top w:val="nil"/>
              <w:left w:val="nil"/>
              <w:bottom w:val="single" w:sz="4" w:space="0" w:color="auto"/>
              <w:right w:val="single" w:sz="4" w:space="0" w:color="auto"/>
            </w:tcBorders>
            <w:shd w:val="clear" w:color="auto" w:fill="auto"/>
            <w:hideMark/>
          </w:tcPr>
          <w:p w14:paraId="08F3B22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806F3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20A5BD7" w14:textId="77777777" w:rsidTr="00002052">
        <w:trPr>
          <w:trHeight w:val="1680"/>
        </w:trPr>
        <w:tc>
          <w:tcPr>
            <w:tcW w:w="1149" w:type="dxa"/>
            <w:tcBorders>
              <w:top w:val="nil"/>
              <w:left w:val="single" w:sz="4" w:space="0" w:color="auto"/>
              <w:bottom w:val="single" w:sz="4" w:space="0" w:color="auto"/>
              <w:right w:val="single" w:sz="4" w:space="0" w:color="auto"/>
            </w:tcBorders>
            <w:shd w:val="clear" w:color="auto" w:fill="auto"/>
            <w:hideMark/>
          </w:tcPr>
          <w:p w14:paraId="1620397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D49C16D"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418E771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Register</w:t>
            </w:r>
          </w:p>
        </w:tc>
        <w:tc>
          <w:tcPr>
            <w:tcW w:w="6804" w:type="dxa"/>
            <w:tcBorders>
              <w:top w:val="nil"/>
              <w:left w:val="nil"/>
              <w:bottom w:val="single" w:sz="4" w:space="0" w:color="auto"/>
              <w:right w:val="single" w:sz="4" w:space="0" w:color="auto"/>
            </w:tcBorders>
            <w:shd w:val="clear" w:color="auto" w:fill="auto"/>
            <w:hideMark/>
          </w:tcPr>
          <w:p w14:paraId="117ACCC7"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Register of Admissions</w:t>
            </w:r>
          </w:p>
        </w:tc>
        <w:tc>
          <w:tcPr>
            <w:tcW w:w="1134" w:type="dxa"/>
            <w:tcBorders>
              <w:top w:val="nil"/>
              <w:left w:val="nil"/>
              <w:bottom w:val="single" w:sz="4" w:space="0" w:color="auto"/>
              <w:right w:val="single" w:sz="4" w:space="0" w:color="auto"/>
            </w:tcBorders>
            <w:shd w:val="clear" w:color="auto" w:fill="auto"/>
            <w:hideMark/>
          </w:tcPr>
          <w:p w14:paraId="2F0E9C9A"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E9A7D2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56869B0C" w14:textId="77777777" w:rsidR="000F73ED" w:rsidRDefault="000F73ED" w:rsidP="000F73ED">
            <w:pPr>
              <w:spacing w:after="24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Review annually to remove entries after 3 years.  </w:t>
            </w:r>
          </w:p>
          <w:p w14:paraId="67C07717" w14:textId="04F6FCD9" w:rsidR="000F73ED" w:rsidRPr="000F73ED" w:rsidRDefault="000F73ED" w:rsidP="000F73ED">
            <w:pPr>
              <w:spacing w:after="24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Every entry in the admission register must be preserved for a period of three years after the date on which the entry was made. Schools may wish to consider keeping the admission register permanently as often schools receive enquiries from past pupils to confirm the dates they attended the school</w:t>
            </w:r>
          </w:p>
        </w:tc>
        <w:tc>
          <w:tcPr>
            <w:tcW w:w="1134" w:type="dxa"/>
            <w:tcBorders>
              <w:top w:val="nil"/>
              <w:left w:val="nil"/>
              <w:bottom w:val="single" w:sz="4" w:space="0" w:color="auto"/>
              <w:right w:val="single" w:sz="4" w:space="0" w:color="auto"/>
            </w:tcBorders>
            <w:shd w:val="clear" w:color="auto" w:fill="auto"/>
            <w:hideMark/>
          </w:tcPr>
          <w:p w14:paraId="5DA5AE7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822971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58AE8F0"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027219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E55A1DF"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Process</w:t>
            </w:r>
          </w:p>
        </w:tc>
        <w:tc>
          <w:tcPr>
            <w:tcW w:w="1843" w:type="dxa"/>
            <w:tcBorders>
              <w:top w:val="nil"/>
              <w:left w:val="nil"/>
              <w:bottom w:val="single" w:sz="4" w:space="0" w:color="auto"/>
              <w:right w:val="single" w:sz="4" w:space="0" w:color="auto"/>
            </w:tcBorders>
            <w:shd w:val="clear" w:color="auto" w:fill="auto"/>
            <w:hideMark/>
          </w:tcPr>
          <w:p w14:paraId="662FC94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Admissions Proof of Address</w:t>
            </w:r>
          </w:p>
        </w:tc>
        <w:tc>
          <w:tcPr>
            <w:tcW w:w="6804" w:type="dxa"/>
            <w:tcBorders>
              <w:top w:val="nil"/>
              <w:left w:val="nil"/>
              <w:bottom w:val="single" w:sz="4" w:space="0" w:color="auto"/>
              <w:right w:val="single" w:sz="4" w:space="0" w:color="auto"/>
            </w:tcBorders>
            <w:shd w:val="clear" w:color="auto" w:fill="auto"/>
            <w:hideMark/>
          </w:tcPr>
          <w:p w14:paraId="524943F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Proof of address supplied by parents as part of the admissions process</w:t>
            </w:r>
          </w:p>
        </w:tc>
        <w:tc>
          <w:tcPr>
            <w:tcW w:w="1134" w:type="dxa"/>
            <w:tcBorders>
              <w:top w:val="nil"/>
              <w:left w:val="nil"/>
              <w:bottom w:val="single" w:sz="4" w:space="0" w:color="auto"/>
              <w:right w:val="single" w:sz="4" w:space="0" w:color="auto"/>
            </w:tcBorders>
            <w:shd w:val="clear" w:color="auto" w:fill="auto"/>
            <w:hideMark/>
          </w:tcPr>
          <w:p w14:paraId="5FC23EA3"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39E9EB7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DFB6F40" w14:textId="6F1C6802" w:rsidR="000F73ED" w:rsidRPr="000F73ED" w:rsidRDefault="000F73ED" w:rsidP="000F73ED">
            <w:pPr>
              <w:spacing w:after="0" w:line="240" w:lineRule="auto"/>
              <w:rPr>
                <w:rFonts w:ascii="Calibri" w:eastAsia="Times New Roman" w:hAnsi="Calibri" w:cs="Times New Roman"/>
                <w:sz w:val="18"/>
                <w:szCs w:val="18"/>
                <w:lang w:eastAsia="en-GB"/>
              </w:rPr>
            </w:pPr>
            <w:r>
              <w:rPr>
                <w:rFonts w:ascii="Calibri" w:eastAsia="Times New Roman" w:hAnsi="Calibri" w:cs="Times New Roman"/>
                <w:sz w:val="18"/>
                <w:szCs w:val="18"/>
                <w:lang w:eastAsia="en-GB"/>
              </w:rPr>
              <w:t xml:space="preserve">Destroy </w:t>
            </w:r>
            <w:r w:rsidRPr="000F73ED">
              <w:rPr>
                <w:rFonts w:ascii="Calibri" w:eastAsia="Times New Roman" w:hAnsi="Calibri" w:cs="Times New Roman"/>
                <w:sz w:val="18"/>
                <w:szCs w:val="18"/>
                <w:lang w:eastAsia="en-GB"/>
              </w:rPr>
              <w:t>current</w:t>
            </w:r>
            <w:r>
              <w:rPr>
                <w:rFonts w:ascii="Calibri" w:eastAsia="Times New Roman" w:hAnsi="Calibri" w:cs="Times New Roman"/>
                <w:sz w:val="18"/>
                <w:szCs w:val="18"/>
                <w:lang w:eastAsia="en-GB"/>
              </w:rPr>
              <w:t xml:space="preserve"> year</w:t>
            </w:r>
            <w:r w:rsidRPr="000F73ED">
              <w:rPr>
                <w:rFonts w:ascii="Calibri" w:eastAsia="Times New Roman" w:hAnsi="Calibri" w:cs="Times New Roman"/>
                <w:sz w:val="18"/>
                <w:szCs w:val="18"/>
                <w:lang w:eastAsia="en-GB"/>
              </w:rPr>
              <w:t xml:space="preserve"> +1 year.  Based on </w:t>
            </w:r>
            <w:r w:rsidRPr="000F73ED">
              <w:rPr>
                <w:rFonts w:ascii="Calibri" w:eastAsia="Times New Roman" w:hAnsi="Calibri" w:cs="Times New Roman"/>
                <w:sz w:val="18"/>
                <w:szCs w:val="18"/>
                <w:lang w:eastAsia="en-GB"/>
              </w:rPr>
              <w:br/>
              <w:t xml:space="preserve">● </w:t>
            </w:r>
            <w:hyperlink r:id="rId25" w:history="1">
              <w:r w:rsidRPr="000F73ED">
                <w:rPr>
                  <w:rStyle w:val="Hyperlink"/>
                  <w:rFonts w:ascii="Calibri" w:eastAsia="Times New Roman" w:hAnsi="Calibri" w:cs="Times New Roman"/>
                  <w:sz w:val="18"/>
                  <w:szCs w:val="18"/>
                  <w:lang w:eastAsia="en-GB"/>
                </w:rPr>
                <w:t xml:space="preserve"> School Admissions Code Statutory guidance for admission authorities, governing bodies, local authorities, schools adjudicators and admission appeals panels December 2014</w:t>
              </w:r>
            </w:hyperlink>
            <w:r>
              <w:rPr>
                <w:rStyle w:val="FootnoteReference"/>
                <w:rFonts w:ascii="Calibri" w:eastAsia="Times New Roman" w:hAnsi="Calibri" w:cs="Times New Roman"/>
                <w:color w:val="000000"/>
                <w:sz w:val="18"/>
                <w:szCs w:val="18"/>
                <w:lang w:eastAsia="en-GB"/>
              </w:rPr>
              <w:footnoteReference w:id="7"/>
            </w:r>
          </w:p>
        </w:tc>
        <w:tc>
          <w:tcPr>
            <w:tcW w:w="1134" w:type="dxa"/>
            <w:tcBorders>
              <w:top w:val="nil"/>
              <w:left w:val="nil"/>
              <w:bottom w:val="single" w:sz="4" w:space="0" w:color="auto"/>
              <w:right w:val="single" w:sz="4" w:space="0" w:color="auto"/>
            </w:tcBorders>
            <w:shd w:val="clear" w:color="auto" w:fill="auto"/>
            <w:hideMark/>
          </w:tcPr>
          <w:p w14:paraId="11E7D27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5825F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4B5D33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D172EF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D722D5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Asset Management</w:t>
            </w:r>
          </w:p>
        </w:tc>
        <w:tc>
          <w:tcPr>
            <w:tcW w:w="1843" w:type="dxa"/>
            <w:tcBorders>
              <w:top w:val="nil"/>
              <w:left w:val="nil"/>
              <w:bottom w:val="single" w:sz="4" w:space="0" w:color="auto"/>
              <w:right w:val="single" w:sz="4" w:space="0" w:color="auto"/>
            </w:tcBorders>
            <w:shd w:val="clear" w:color="auto" w:fill="auto"/>
            <w:hideMark/>
          </w:tcPr>
          <w:p w14:paraId="104190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Inventories of furniture and</w:t>
            </w:r>
            <w:r w:rsidRPr="000F73ED">
              <w:rPr>
                <w:rFonts w:ascii="Calibri" w:eastAsia="Times New Roman" w:hAnsi="Calibri" w:cs="Times New Roman"/>
                <w:color w:val="000000"/>
                <w:sz w:val="18"/>
                <w:szCs w:val="18"/>
                <w:lang w:eastAsia="en-GB"/>
              </w:rPr>
              <w:br/>
              <w:t>equipment</w:t>
            </w:r>
          </w:p>
        </w:tc>
        <w:tc>
          <w:tcPr>
            <w:tcW w:w="6804" w:type="dxa"/>
            <w:tcBorders>
              <w:top w:val="nil"/>
              <w:left w:val="nil"/>
              <w:bottom w:val="single" w:sz="4" w:space="0" w:color="auto"/>
              <w:right w:val="single" w:sz="4" w:space="0" w:color="auto"/>
            </w:tcBorders>
            <w:shd w:val="clear" w:color="auto" w:fill="auto"/>
            <w:hideMark/>
          </w:tcPr>
          <w:p w14:paraId="3E4DDC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BFE776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7C38284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16DEE8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4165916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0890C9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817CB18"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E74489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E115C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Asset Management</w:t>
            </w:r>
          </w:p>
        </w:tc>
        <w:tc>
          <w:tcPr>
            <w:tcW w:w="1843" w:type="dxa"/>
            <w:tcBorders>
              <w:top w:val="nil"/>
              <w:left w:val="nil"/>
              <w:bottom w:val="single" w:sz="4" w:space="0" w:color="auto"/>
              <w:right w:val="single" w:sz="4" w:space="0" w:color="auto"/>
            </w:tcBorders>
            <w:shd w:val="clear" w:color="auto" w:fill="auto"/>
            <w:hideMark/>
          </w:tcPr>
          <w:p w14:paraId="6B04B24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Burglary, theft and vandalism</w:t>
            </w:r>
            <w:r w:rsidRPr="000F73ED">
              <w:rPr>
                <w:rFonts w:ascii="Calibri" w:eastAsia="Times New Roman" w:hAnsi="Calibri" w:cs="Times New Roman"/>
                <w:color w:val="000000"/>
                <w:sz w:val="18"/>
                <w:szCs w:val="18"/>
                <w:lang w:eastAsia="en-GB"/>
              </w:rPr>
              <w:br/>
              <w:t>report forms</w:t>
            </w:r>
          </w:p>
        </w:tc>
        <w:tc>
          <w:tcPr>
            <w:tcW w:w="6804" w:type="dxa"/>
            <w:tcBorders>
              <w:top w:val="nil"/>
              <w:left w:val="nil"/>
              <w:bottom w:val="single" w:sz="4" w:space="0" w:color="auto"/>
              <w:right w:val="single" w:sz="4" w:space="0" w:color="auto"/>
            </w:tcBorders>
            <w:shd w:val="clear" w:color="auto" w:fill="auto"/>
            <w:hideMark/>
          </w:tcPr>
          <w:p w14:paraId="2E38A5B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E3B09D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9F66B0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D75D70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7CC6B9F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ED979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DD74FDC"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3D721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F2268D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461BDCF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Census Returns</w:t>
            </w:r>
          </w:p>
        </w:tc>
        <w:tc>
          <w:tcPr>
            <w:tcW w:w="6804" w:type="dxa"/>
            <w:tcBorders>
              <w:top w:val="nil"/>
              <w:left w:val="nil"/>
              <w:bottom w:val="single" w:sz="4" w:space="0" w:color="auto"/>
              <w:right w:val="single" w:sz="4" w:space="0" w:color="auto"/>
            </w:tcBorders>
            <w:shd w:val="clear" w:color="auto" w:fill="auto"/>
            <w:hideMark/>
          </w:tcPr>
          <w:p w14:paraId="35F99F3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45CE70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5</w:t>
            </w:r>
          </w:p>
        </w:tc>
        <w:tc>
          <w:tcPr>
            <w:tcW w:w="1134" w:type="dxa"/>
            <w:tcBorders>
              <w:top w:val="nil"/>
              <w:left w:val="nil"/>
              <w:bottom w:val="single" w:sz="4" w:space="0" w:color="auto"/>
              <w:right w:val="single" w:sz="4" w:space="0" w:color="auto"/>
            </w:tcBorders>
            <w:shd w:val="clear" w:color="auto" w:fill="auto"/>
            <w:hideMark/>
          </w:tcPr>
          <w:p w14:paraId="3B16E0C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77BA6D8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plus 5 years</w:t>
            </w:r>
          </w:p>
        </w:tc>
        <w:tc>
          <w:tcPr>
            <w:tcW w:w="1134" w:type="dxa"/>
            <w:tcBorders>
              <w:top w:val="nil"/>
              <w:left w:val="nil"/>
              <w:bottom w:val="single" w:sz="4" w:space="0" w:color="auto"/>
              <w:right w:val="single" w:sz="4" w:space="0" w:color="auto"/>
            </w:tcBorders>
            <w:shd w:val="clear" w:color="auto" w:fill="auto"/>
            <w:hideMark/>
          </w:tcPr>
          <w:p w14:paraId="46091D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6CCE76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8785826"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81F90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DE9EAD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71E3A0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Attendance Returns</w:t>
            </w:r>
          </w:p>
        </w:tc>
        <w:tc>
          <w:tcPr>
            <w:tcW w:w="6804" w:type="dxa"/>
            <w:tcBorders>
              <w:top w:val="nil"/>
              <w:left w:val="nil"/>
              <w:bottom w:val="single" w:sz="4" w:space="0" w:color="auto"/>
              <w:right w:val="single" w:sz="4" w:space="0" w:color="auto"/>
            </w:tcBorders>
            <w:shd w:val="clear" w:color="auto" w:fill="auto"/>
            <w:hideMark/>
          </w:tcPr>
          <w:p w14:paraId="448BCA3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1DA06FC"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644ACB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46686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plus 1 year</w:t>
            </w:r>
          </w:p>
        </w:tc>
        <w:tc>
          <w:tcPr>
            <w:tcW w:w="1134" w:type="dxa"/>
            <w:tcBorders>
              <w:top w:val="nil"/>
              <w:left w:val="nil"/>
              <w:bottom w:val="single" w:sz="4" w:space="0" w:color="auto"/>
              <w:right w:val="single" w:sz="4" w:space="0" w:color="auto"/>
            </w:tcBorders>
            <w:shd w:val="clear" w:color="auto" w:fill="auto"/>
            <w:hideMark/>
          </w:tcPr>
          <w:p w14:paraId="0C4CEA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DD53C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20D503D"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BDAB0C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FBB94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6A499C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Secondary School Transfer Sheets (Primary)</w:t>
            </w:r>
          </w:p>
        </w:tc>
        <w:tc>
          <w:tcPr>
            <w:tcW w:w="6804" w:type="dxa"/>
            <w:tcBorders>
              <w:top w:val="nil"/>
              <w:left w:val="nil"/>
              <w:bottom w:val="single" w:sz="4" w:space="0" w:color="auto"/>
              <w:right w:val="single" w:sz="4" w:space="0" w:color="auto"/>
            </w:tcBorders>
            <w:shd w:val="clear" w:color="auto" w:fill="auto"/>
            <w:hideMark/>
          </w:tcPr>
          <w:p w14:paraId="2504B9C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157EFB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65952DC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70B13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plus 2 years</w:t>
            </w:r>
          </w:p>
        </w:tc>
        <w:tc>
          <w:tcPr>
            <w:tcW w:w="1134" w:type="dxa"/>
            <w:tcBorders>
              <w:top w:val="nil"/>
              <w:left w:val="nil"/>
              <w:bottom w:val="single" w:sz="4" w:space="0" w:color="auto"/>
              <w:right w:val="single" w:sz="4" w:space="0" w:color="auto"/>
            </w:tcBorders>
            <w:shd w:val="clear" w:color="auto" w:fill="auto"/>
            <w:hideMark/>
          </w:tcPr>
          <w:p w14:paraId="6EEE48C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66BD6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46B8EE3"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3CC02A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48FDB3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1DD9156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Ofsted Reports</w:t>
            </w:r>
          </w:p>
        </w:tc>
        <w:tc>
          <w:tcPr>
            <w:tcW w:w="6804" w:type="dxa"/>
            <w:tcBorders>
              <w:top w:val="nil"/>
              <w:left w:val="nil"/>
              <w:bottom w:val="single" w:sz="4" w:space="0" w:color="auto"/>
              <w:right w:val="single" w:sz="4" w:space="0" w:color="auto"/>
            </w:tcBorders>
            <w:shd w:val="clear" w:color="auto" w:fill="auto"/>
            <w:hideMark/>
          </w:tcPr>
          <w:p w14:paraId="2C1632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6AAEB3F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4B3B742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2E30EE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life of report then review</w:t>
            </w:r>
          </w:p>
        </w:tc>
        <w:tc>
          <w:tcPr>
            <w:tcW w:w="1134" w:type="dxa"/>
            <w:tcBorders>
              <w:top w:val="nil"/>
              <w:left w:val="nil"/>
              <w:bottom w:val="single" w:sz="4" w:space="0" w:color="auto"/>
              <w:right w:val="single" w:sz="4" w:space="0" w:color="auto"/>
            </w:tcBorders>
            <w:shd w:val="clear" w:color="auto" w:fill="auto"/>
            <w:hideMark/>
          </w:tcPr>
          <w:p w14:paraId="1BC054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C6406F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ADD158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0D5588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572227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and Local Authority</w:t>
            </w:r>
          </w:p>
        </w:tc>
        <w:tc>
          <w:tcPr>
            <w:tcW w:w="1843" w:type="dxa"/>
            <w:tcBorders>
              <w:top w:val="nil"/>
              <w:left w:val="nil"/>
              <w:bottom w:val="single" w:sz="4" w:space="0" w:color="auto"/>
              <w:right w:val="single" w:sz="4" w:space="0" w:color="auto"/>
            </w:tcBorders>
            <w:shd w:val="clear" w:color="auto" w:fill="auto"/>
            <w:hideMark/>
          </w:tcPr>
          <w:p w14:paraId="26A034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Central Government Returns</w:t>
            </w:r>
          </w:p>
        </w:tc>
        <w:tc>
          <w:tcPr>
            <w:tcW w:w="6804" w:type="dxa"/>
            <w:tcBorders>
              <w:top w:val="nil"/>
              <w:left w:val="nil"/>
              <w:bottom w:val="single" w:sz="4" w:space="0" w:color="auto"/>
              <w:right w:val="single" w:sz="4" w:space="0" w:color="auto"/>
            </w:tcBorders>
            <w:shd w:val="clear" w:color="auto" w:fill="auto"/>
            <w:hideMark/>
          </w:tcPr>
          <w:p w14:paraId="6AF998E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046AFED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17BFC87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37B2E5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after 6 years</w:t>
            </w:r>
          </w:p>
        </w:tc>
        <w:tc>
          <w:tcPr>
            <w:tcW w:w="1134" w:type="dxa"/>
            <w:tcBorders>
              <w:top w:val="nil"/>
              <w:left w:val="nil"/>
              <w:bottom w:val="single" w:sz="4" w:space="0" w:color="auto"/>
              <w:right w:val="single" w:sz="4" w:space="0" w:color="auto"/>
            </w:tcBorders>
            <w:shd w:val="clear" w:color="auto" w:fill="auto"/>
            <w:hideMark/>
          </w:tcPr>
          <w:p w14:paraId="17AD8B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7D393E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61BC63"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5E8EA5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17386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w:t>
            </w:r>
          </w:p>
        </w:tc>
        <w:tc>
          <w:tcPr>
            <w:tcW w:w="1843" w:type="dxa"/>
            <w:tcBorders>
              <w:top w:val="nil"/>
              <w:left w:val="nil"/>
              <w:bottom w:val="single" w:sz="4" w:space="0" w:color="auto"/>
              <w:right w:val="single" w:sz="4" w:space="0" w:color="auto"/>
            </w:tcBorders>
            <w:shd w:val="clear" w:color="auto" w:fill="auto"/>
            <w:hideMark/>
          </w:tcPr>
          <w:p w14:paraId="68050EA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Primary School Case Files</w:t>
            </w:r>
          </w:p>
        </w:tc>
        <w:tc>
          <w:tcPr>
            <w:tcW w:w="6804" w:type="dxa"/>
            <w:tcBorders>
              <w:top w:val="nil"/>
              <w:left w:val="nil"/>
              <w:bottom w:val="single" w:sz="4" w:space="0" w:color="auto"/>
              <w:right w:val="single" w:sz="4" w:space="0" w:color="auto"/>
            </w:tcBorders>
            <w:shd w:val="clear" w:color="auto" w:fill="auto"/>
            <w:hideMark/>
          </w:tcPr>
          <w:p w14:paraId="250FD82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Information held on a pupil file - If any records relating to child protection issues are placed on the pupil file, it should be in a sealed envelope and then retained for the same period of time as the pupil file.</w:t>
            </w:r>
          </w:p>
        </w:tc>
        <w:tc>
          <w:tcPr>
            <w:tcW w:w="1134" w:type="dxa"/>
            <w:tcBorders>
              <w:top w:val="nil"/>
              <w:left w:val="nil"/>
              <w:bottom w:val="single" w:sz="4" w:space="0" w:color="auto"/>
              <w:right w:val="single" w:sz="4" w:space="0" w:color="auto"/>
            </w:tcBorders>
            <w:shd w:val="clear" w:color="auto" w:fill="auto"/>
            <w:hideMark/>
          </w:tcPr>
          <w:p w14:paraId="6BE47F4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37F38D3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57DBA06" w14:textId="3A92EFE6"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after the child / your persons 25th birthday. Based on:</w:t>
            </w:r>
            <w:r w:rsidRPr="000F73ED">
              <w:rPr>
                <w:rFonts w:ascii="Calibri" w:eastAsia="Times New Roman" w:hAnsi="Calibri" w:cs="Times New Roman"/>
                <w:color w:val="000000"/>
                <w:sz w:val="18"/>
                <w:szCs w:val="18"/>
                <w:lang w:eastAsia="en-GB"/>
              </w:rPr>
              <w:br/>
              <w:t xml:space="preserve">● </w:t>
            </w:r>
            <w:hyperlink r:id="rId26" w:history="1">
              <w:r w:rsidRPr="000F73ED">
                <w:rPr>
                  <w:rStyle w:val="Hyperlink"/>
                  <w:rFonts w:ascii="Calibri" w:eastAsia="Times New Roman" w:hAnsi="Calibri" w:cs="Times New Roman"/>
                  <w:sz w:val="18"/>
                  <w:szCs w:val="18"/>
                  <w:lang w:eastAsia="en-GB"/>
                </w:rPr>
                <w:t>Keeping children safe in education Statutory guidance for schools and colleges September 2016</w:t>
              </w:r>
            </w:hyperlink>
            <w:r>
              <w:rPr>
                <w:rStyle w:val="FootnoteReference"/>
                <w:rFonts w:ascii="Calibri" w:eastAsia="Times New Roman" w:hAnsi="Calibri" w:cs="Times New Roman"/>
                <w:color w:val="000000"/>
                <w:sz w:val="18"/>
                <w:szCs w:val="18"/>
                <w:lang w:eastAsia="en-GB"/>
              </w:rPr>
              <w:footnoteReference w:id="8"/>
            </w:r>
            <w:r w:rsidRPr="000F73ED">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t xml:space="preserve">● </w:t>
            </w:r>
            <w:hyperlink r:id="rId27" w:history="1">
              <w:r w:rsidRPr="000F73ED">
                <w:rPr>
                  <w:rStyle w:val="Hyperlink"/>
                  <w:rFonts w:ascii="Calibri" w:eastAsia="Times New Roman" w:hAnsi="Calibri" w:cs="Times New Roman"/>
                  <w:sz w:val="18"/>
                  <w:szCs w:val="18"/>
                  <w:lang w:eastAsia="en-GB"/>
                </w:rPr>
                <w:t>Working together to safeguard children. A guide to inter-agency working to safeguard and promote the welfare of children March 2015</w:t>
              </w:r>
            </w:hyperlink>
            <w:r>
              <w:rPr>
                <w:rStyle w:val="FootnoteReference"/>
                <w:rFonts w:ascii="Calibri" w:eastAsia="Times New Roman" w:hAnsi="Calibri" w:cs="Times New Roman"/>
                <w:color w:val="000000"/>
                <w:sz w:val="18"/>
                <w:szCs w:val="18"/>
                <w:lang w:eastAsia="en-GB"/>
              </w:rPr>
              <w:footnoteReference w:id="9"/>
            </w:r>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1356246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ABECA3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Transfer to Secondary School</w:t>
            </w:r>
          </w:p>
        </w:tc>
      </w:tr>
      <w:tr w:rsidR="000F73ED" w:rsidRPr="000F73ED" w14:paraId="1BA432C8"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2484F23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B4CF01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w:t>
            </w:r>
          </w:p>
        </w:tc>
        <w:tc>
          <w:tcPr>
            <w:tcW w:w="1843" w:type="dxa"/>
            <w:tcBorders>
              <w:top w:val="nil"/>
              <w:left w:val="nil"/>
              <w:bottom w:val="single" w:sz="4" w:space="0" w:color="auto"/>
              <w:right w:val="single" w:sz="4" w:space="0" w:color="auto"/>
            </w:tcBorders>
            <w:shd w:val="clear" w:color="auto" w:fill="auto"/>
            <w:hideMark/>
          </w:tcPr>
          <w:p w14:paraId="71A2659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Secondary School Case Files</w:t>
            </w:r>
          </w:p>
        </w:tc>
        <w:tc>
          <w:tcPr>
            <w:tcW w:w="6804" w:type="dxa"/>
            <w:tcBorders>
              <w:top w:val="nil"/>
              <w:left w:val="nil"/>
              <w:bottom w:val="single" w:sz="4" w:space="0" w:color="auto"/>
              <w:right w:val="single" w:sz="4" w:space="0" w:color="auto"/>
            </w:tcBorders>
            <w:shd w:val="clear" w:color="auto" w:fill="auto"/>
            <w:hideMark/>
          </w:tcPr>
          <w:p w14:paraId="7E20FC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Information held on a pupil file - If any records relating to child protection issues are placed on the pupil file, it should be in a sealed envelope and then retained for the same period of time as the pupil file.</w:t>
            </w:r>
          </w:p>
        </w:tc>
        <w:tc>
          <w:tcPr>
            <w:tcW w:w="1134" w:type="dxa"/>
            <w:tcBorders>
              <w:top w:val="nil"/>
              <w:left w:val="nil"/>
              <w:bottom w:val="single" w:sz="4" w:space="0" w:color="auto"/>
              <w:right w:val="single" w:sz="4" w:space="0" w:color="auto"/>
            </w:tcBorders>
            <w:shd w:val="clear" w:color="auto" w:fill="auto"/>
            <w:hideMark/>
          </w:tcPr>
          <w:p w14:paraId="528A14A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1646E6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390FCB77" w14:textId="7F40CAAA"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after the child / your persons 25th birthday. Based on:</w:t>
            </w:r>
            <w:r w:rsidRPr="000F73ED">
              <w:rPr>
                <w:rFonts w:ascii="Calibri" w:eastAsia="Times New Roman" w:hAnsi="Calibri" w:cs="Times New Roman"/>
                <w:color w:val="000000"/>
                <w:sz w:val="18"/>
                <w:szCs w:val="18"/>
                <w:lang w:eastAsia="en-GB"/>
              </w:rPr>
              <w:br/>
              <w:t xml:space="preserve">● </w:t>
            </w:r>
            <w:hyperlink r:id="rId28" w:history="1">
              <w:r w:rsidR="001E4315" w:rsidRPr="000F73ED">
                <w:rPr>
                  <w:rStyle w:val="Hyperlink"/>
                  <w:rFonts w:ascii="Calibri" w:eastAsia="Times New Roman" w:hAnsi="Calibri" w:cs="Times New Roman"/>
                  <w:sz w:val="18"/>
                  <w:szCs w:val="18"/>
                  <w:lang w:eastAsia="en-GB"/>
                </w:rPr>
                <w:t>Keeping children safe in education Statutory guidance for schools and colleges September 2016</w:t>
              </w:r>
            </w:hyperlink>
            <w:r w:rsidR="001E4315">
              <w:rPr>
                <w:rStyle w:val="FootnoteReference"/>
                <w:rFonts w:ascii="Calibri" w:eastAsia="Times New Roman" w:hAnsi="Calibri" w:cs="Times New Roman"/>
                <w:color w:val="000000"/>
                <w:sz w:val="18"/>
                <w:szCs w:val="18"/>
                <w:lang w:eastAsia="en-GB"/>
              </w:rPr>
              <w:footnoteReference w:id="10"/>
            </w:r>
            <w:r w:rsidR="001E4315" w:rsidRPr="000F73ED">
              <w:rPr>
                <w:rFonts w:ascii="Calibri" w:eastAsia="Times New Roman" w:hAnsi="Calibri" w:cs="Times New Roman"/>
                <w:color w:val="000000"/>
                <w:sz w:val="18"/>
                <w:szCs w:val="18"/>
                <w:lang w:eastAsia="en-GB"/>
              </w:rPr>
              <w:t xml:space="preserve"> </w:t>
            </w:r>
            <w:r w:rsidR="001E4315" w:rsidRPr="000F73ED">
              <w:rPr>
                <w:rFonts w:ascii="Calibri" w:eastAsia="Times New Roman" w:hAnsi="Calibri" w:cs="Times New Roman"/>
                <w:color w:val="000000"/>
                <w:sz w:val="18"/>
                <w:szCs w:val="18"/>
                <w:lang w:eastAsia="en-GB"/>
              </w:rPr>
              <w:br/>
              <w:t xml:space="preserve">● </w:t>
            </w:r>
            <w:hyperlink r:id="rId29" w:history="1">
              <w:r w:rsidR="001E4315" w:rsidRPr="000F73ED">
                <w:rPr>
                  <w:rStyle w:val="Hyperlink"/>
                  <w:rFonts w:ascii="Calibri" w:eastAsia="Times New Roman" w:hAnsi="Calibri" w:cs="Times New Roman"/>
                  <w:sz w:val="18"/>
                  <w:szCs w:val="18"/>
                  <w:lang w:eastAsia="en-GB"/>
                </w:rPr>
                <w:t>Working together to safeguard children. A guide to inter-agency working to safeguard and promote the welfare of children March 2015</w:t>
              </w:r>
            </w:hyperlink>
            <w:r w:rsidR="001E4315">
              <w:rPr>
                <w:rStyle w:val="FootnoteReference"/>
                <w:rFonts w:ascii="Calibri" w:eastAsia="Times New Roman" w:hAnsi="Calibri" w:cs="Times New Roman"/>
                <w:color w:val="000000"/>
                <w:sz w:val="18"/>
                <w:szCs w:val="18"/>
                <w:lang w:eastAsia="en-GB"/>
              </w:rPr>
              <w:footnoteReference w:id="11"/>
            </w:r>
          </w:p>
        </w:tc>
        <w:tc>
          <w:tcPr>
            <w:tcW w:w="1134" w:type="dxa"/>
            <w:tcBorders>
              <w:top w:val="nil"/>
              <w:left w:val="nil"/>
              <w:bottom w:val="single" w:sz="4" w:space="0" w:color="auto"/>
              <w:right w:val="single" w:sz="4" w:space="0" w:color="auto"/>
            </w:tcBorders>
            <w:shd w:val="clear" w:color="auto" w:fill="auto"/>
            <w:hideMark/>
          </w:tcPr>
          <w:p w14:paraId="2DFD5B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B9A5B0F" w14:textId="5A1E2B81"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See note on the </w:t>
            </w:r>
            <w:r w:rsidR="00002052">
              <w:rPr>
                <w:rFonts w:ascii="Calibri" w:eastAsia="Times New Roman" w:hAnsi="Calibri" w:cs="Times New Roman"/>
                <w:color w:val="000000"/>
                <w:sz w:val="18"/>
                <w:szCs w:val="18"/>
                <w:lang w:eastAsia="en-GB"/>
              </w:rPr>
              <w:t>Independe</w:t>
            </w:r>
            <w:r w:rsidR="004A21DF">
              <w:rPr>
                <w:rFonts w:ascii="Calibri" w:eastAsia="Times New Roman" w:hAnsi="Calibri" w:cs="Times New Roman"/>
                <w:color w:val="000000"/>
                <w:sz w:val="18"/>
                <w:szCs w:val="18"/>
                <w:lang w:eastAsia="en-GB"/>
              </w:rPr>
              <w:t>nt</w:t>
            </w:r>
            <w:r w:rsidRPr="000F73ED">
              <w:rPr>
                <w:rFonts w:ascii="Calibri" w:eastAsia="Times New Roman" w:hAnsi="Calibri" w:cs="Times New Roman"/>
                <w:color w:val="000000"/>
                <w:sz w:val="18"/>
                <w:szCs w:val="18"/>
                <w:lang w:eastAsia="en-GB"/>
              </w:rPr>
              <w:t xml:space="preserve"> Enquiry into Sexual Abuse.  Secure Disposal - These records must be shredded</w:t>
            </w:r>
          </w:p>
        </w:tc>
      </w:tr>
      <w:tr w:rsidR="000F73ED" w:rsidRPr="000F73ED" w14:paraId="71B75FE4" w14:textId="77777777" w:rsidTr="00002052">
        <w:trPr>
          <w:trHeight w:val="2880"/>
        </w:trPr>
        <w:tc>
          <w:tcPr>
            <w:tcW w:w="1149" w:type="dxa"/>
            <w:tcBorders>
              <w:top w:val="nil"/>
              <w:left w:val="single" w:sz="4" w:space="0" w:color="auto"/>
              <w:bottom w:val="single" w:sz="4" w:space="0" w:color="auto"/>
              <w:right w:val="single" w:sz="4" w:space="0" w:color="auto"/>
            </w:tcBorders>
            <w:shd w:val="clear" w:color="auto" w:fill="auto"/>
            <w:hideMark/>
          </w:tcPr>
          <w:p w14:paraId="053CDE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B31998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Curriculum Management</w:t>
            </w:r>
          </w:p>
        </w:tc>
        <w:tc>
          <w:tcPr>
            <w:tcW w:w="1843" w:type="dxa"/>
            <w:tcBorders>
              <w:top w:val="nil"/>
              <w:left w:val="nil"/>
              <w:bottom w:val="single" w:sz="4" w:space="0" w:color="auto"/>
              <w:right w:val="single" w:sz="4" w:space="0" w:color="auto"/>
            </w:tcBorders>
            <w:shd w:val="clear" w:color="auto" w:fill="auto"/>
            <w:hideMark/>
          </w:tcPr>
          <w:p w14:paraId="08DC1B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Curriculum Management Administration</w:t>
            </w:r>
          </w:p>
        </w:tc>
        <w:tc>
          <w:tcPr>
            <w:tcW w:w="6804" w:type="dxa"/>
            <w:tcBorders>
              <w:top w:val="nil"/>
              <w:left w:val="nil"/>
              <w:bottom w:val="single" w:sz="4" w:space="0" w:color="auto"/>
              <w:right w:val="single" w:sz="4" w:space="0" w:color="auto"/>
            </w:tcBorders>
            <w:shd w:val="clear" w:color="auto" w:fill="auto"/>
            <w:hideMark/>
          </w:tcPr>
          <w:p w14:paraId="7F1110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 involved in:</w:t>
            </w:r>
            <w:r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br/>
              <w:t>● Curriculum Returns</w:t>
            </w:r>
            <w:r w:rsidRPr="000F73ED">
              <w:rPr>
                <w:rFonts w:ascii="Calibri" w:eastAsia="Times New Roman" w:hAnsi="Calibri" w:cs="Times New Roman"/>
                <w:color w:val="000000"/>
                <w:sz w:val="18"/>
                <w:szCs w:val="18"/>
                <w:lang w:eastAsia="en-GB"/>
              </w:rPr>
              <w:br/>
              <w:t>● Examination Results</w:t>
            </w:r>
            <w:r w:rsidRPr="000F73ED">
              <w:rPr>
                <w:rFonts w:ascii="Calibri" w:eastAsia="Times New Roman" w:hAnsi="Calibri" w:cs="Times New Roman"/>
                <w:color w:val="000000"/>
                <w:sz w:val="18"/>
                <w:szCs w:val="18"/>
                <w:lang w:eastAsia="en-GB"/>
              </w:rPr>
              <w:br/>
              <w:t>● SATs Records</w:t>
            </w:r>
            <w:r w:rsidRPr="000F73ED">
              <w:rPr>
                <w:rFonts w:ascii="Calibri" w:eastAsia="Times New Roman" w:hAnsi="Calibri" w:cs="Times New Roman"/>
                <w:color w:val="000000"/>
                <w:sz w:val="18"/>
                <w:szCs w:val="18"/>
                <w:lang w:eastAsia="en-GB"/>
              </w:rPr>
              <w:br/>
              <w:t>● SATS Results - The SATS results should be recorded on the pupil’s educational file and will therefore be retained until the pupil reaches the age of 25 years.</w:t>
            </w:r>
            <w:r w:rsidRPr="000F73ED">
              <w:rPr>
                <w:rFonts w:ascii="Calibri" w:eastAsia="Times New Roman" w:hAnsi="Calibri" w:cs="Times New Roman"/>
                <w:color w:val="000000"/>
                <w:sz w:val="18"/>
                <w:szCs w:val="18"/>
                <w:lang w:eastAsia="en-GB"/>
              </w:rPr>
              <w:br/>
              <w:t>● Examination Papers</w:t>
            </w:r>
            <w:r w:rsidRPr="000F73ED">
              <w:rPr>
                <w:rFonts w:ascii="Calibri" w:eastAsia="Times New Roman" w:hAnsi="Calibri" w:cs="Times New Roman"/>
                <w:color w:val="000000"/>
                <w:sz w:val="18"/>
                <w:szCs w:val="18"/>
                <w:lang w:eastAsia="en-GB"/>
              </w:rPr>
              <w:br/>
              <w:t>● Published Admission Number Reports</w:t>
            </w:r>
            <w:r w:rsidRPr="000F73ED">
              <w:rPr>
                <w:rFonts w:ascii="Calibri" w:eastAsia="Times New Roman" w:hAnsi="Calibri" w:cs="Times New Roman"/>
                <w:color w:val="000000"/>
                <w:sz w:val="18"/>
                <w:szCs w:val="18"/>
                <w:lang w:eastAsia="en-GB"/>
              </w:rPr>
              <w:br/>
              <w:t>● Value Added and Contextual Data</w:t>
            </w:r>
            <w:r w:rsidRPr="000F73ED">
              <w:rPr>
                <w:rFonts w:ascii="Calibri" w:eastAsia="Times New Roman" w:hAnsi="Calibri" w:cs="Times New Roman"/>
                <w:color w:val="000000"/>
                <w:sz w:val="18"/>
                <w:szCs w:val="18"/>
                <w:lang w:eastAsia="en-GB"/>
              </w:rPr>
              <w:br/>
              <w:t>● Self Evaluation Forms</w:t>
            </w:r>
          </w:p>
        </w:tc>
        <w:tc>
          <w:tcPr>
            <w:tcW w:w="1134" w:type="dxa"/>
            <w:tcBorders>
              <w:top w:val="nil"/>
              <w:left w:val="nil"/>
              <w:bottom w:val="single" w:sz="4" w:space="0" w:color="auto"/>
              <w:right w:val="single" w:sz="4" w:space="0" w:color="auto"/>
            </w:tcBorders>
            <w:shd w:val="clear" w:color="auto" w:fill="auto"/>
            <w:hideMark/>
          </w:tcPr>
          <w:p w14:paraId="4CC507C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DC8701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D8082BC" w14:textId="3A40BEA7"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Current year + 6 years. Based on </w:t>
            </w:r>
            <w:hyperlink r:id="rId30" w:history="1">
              <w:r w:rsidRPr="001E4315">
                <w:rPr>
                  <w:rStyle w:val="Hyperlink"/>
                  <w:rFonts w:ascii="Calibri" w:eastAsia="Times New Roman" w:hAnsi="Calibri" w:cs="Times New Roman"/>
                  <w:sz w:val="18"/>
                  <w:szCs w:val="18"/>
                  <w:lang w:eastAsia="en-GB"/>
                </w:rPr>
                <w:t>section 6 IRMS</w:t>
              </w:r>
            </w:hyperlink>
            <w:r w:rsidR="001E4315">
              <w:rPr>
                <w:rStyle w:val="FootnoteReference"/>
                <w:rFonts w:ascii="Calibri" w:eastAsia="Times New Roman" w:hAnsi="Calibri" w:cs="Times New Roman"/>
                <w:color w:val="000000"/>
                <w:sz w:val="18"/>
                <w:szCs w:val="18"/>
                <w:lang w:eastAsia="en-GB"/>
              </w:rPr>
              <w:footnoteReference w:id="12"/>
            </w:r>
          </w:p>
        </w:tc>
        <w:tc>
          <w:tcPr>
            <w:tcW w:w="1134" w:type="dxa"/>
            <w:tcBorders>
              <w:top w:val="nil"/>
              <w:left w:val="nil"/>
              <w:bottom w:val="single" w:sz="4" w:space="0" w:color="auto"/>
              <w:right w:val="single" w:sz="4" w:space="0" w:color="auto"/>
            </w:tcBorders>
            <w:shd w:val="clear" w:color="auto" w:fill="auto"/>
            <w:hideMark/>
          </w:tcPr>
          <w:p w14:paraId="56244D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9BCF95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0988978" w14:textId="77777777" w:rsidTr="00002052">
        <w:trPr>
          <w:trHeight w:val="1920"/>
        </w:trPr>
        <w:tc>
          <w:tcPr>
            <w:tcW w:w="1149" w:type="dxa"/>
            <w:tcBorders>
              <w:top w:val="nil"/>
              <w:left w:val="single" w:sz="4" w:space="0" w:color="auto"/>
              <w:bottom w:val="single" w:sz="4" w:space="0" w:color="auto"/>
              <w:right w:val="single" w:sz="4" w:space="0" w:color="auto"/>
            </w:tcBorders>
            <w:shd w:val="clear" w:color="auto" w:fill="auto"/>
            <w:hideMark/>
          </w:tcPr>
          <w:p w14:paraId="22E6986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3707FF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Curriculum Management</w:t>
            </w:r>
          </w:p>
        </w:tc>
        <w:tc>
          <w:tcPr>
            <w:tcW w:w="1843" w:type="dxa"/>
            <w:tcBorders>
              <w:top w:val="nil"/>
              <w:left w:val="nil"/>
              <w:bottom w:val="single" w:sz="4" w:space="0" w:color="auto"/>
              <w:right w:val="single" w:sz="4" w:space="0" w:color="auto"/>
            </w:tcBorders>
            <w:shd w:val="clear" w:color="auto" w:fill="auto"/>
            <w:hideMark/>
          </w:tcPr>
          <w:p w14:paraId="0DE98EC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implementation of Curriculum</w:t>
            </w:r>
          </w:p>
        </w:tc>
        <w:tc>
          <w:tcPr>
            <w:tcW w:w="6804" w:type="dxa"/>
            <w:tcBorders>
              <w:top w:val="nil"/>
              <w:left w:val="nil"/>
              <w:bottom w:val="single" w:sz="4" w:space="0" w:color="auto"/>
              <w:right w:val="single" w:sz="4" w:space="0" w:color="auto"/>
            </w:tcBorders>
            <w:shd w:val="clear" w:color="auto" w:fill="auto"/>
            <w:hideMark/>
          </w:tcPr>
          <w:p w14:paraId="541657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 involved in:</w:t>
            </w:r>
            <w:r w:rsidRPr="000F73ED">
              <w:rPr>
                <w:rFonts w:ascii="Calibri" w:eastAsia="Times New Roman" w:hAnsi="Calibri" w:cs="Times New Roman"/>
                <w:color w:val="000000"/>
                <w:sz w:val="18"/>
                <w:szCs w:val="18"/>
                <w:lang w:eastAsia="en-GB"/>
              </w:rPr>
              <w:br/>
              <w:t>● Schemes of work</w:t>
            </w:r>
            <w:r w:rsidRPr="000F73ED">
              <w:rPr>
                <w:rFonts w:ascii="Calibri" w:eastAsia="Times New Roman" w:hAnsi="Calibri" w:cs="Times New Roman"/>
                <w:color w:val="000000"/>
                <w:sz w:val="18"/>
                <w:szCs w:val="18"/>
                <w:lang w:eastAsia="en-GB"/>
              </w:rPr>
              <w:br/>
              <w:t>● Timetables</w:t>
            </w:r>
            <w:r w:rsidRPr="000F73ED">
              <w:rPr>
                <w:rFonts w:ascii="Calibri" w:eastAsia="Times New Roman" w:hAnsi="Calibri" w:cs="Times New Roman"/>
                <w:color w:val="000000"/>
                <w:sz w:val="18"/>
                <w:szCs w:val="18"/>
                <w:lang w:eastAsia="en-GB"/>
              </w:rPr>
              <w:br/>
              <w:t>● Class Record Books</w:t>
            </w:r>
            <w:r w:rsidRPr="000F73ED">
              <w:rPr>
                <w:rFonts w:ascii="Calibri" w:eastAsia="Times New Roman" w:hAnsi="Calibri" w:cs="Times New Roman"/>
                <w:color w:val="000000"/>
                <w:sz w:val="18"/>
                <w:szCs w:val="18"/>
                <w:lang w:eastAsia="en-GB"/>
              </w:rPr>
              <w:br/>
              <w:t>● Mark books</w:t>
            </w:r>
            <w:r w:rsidRPr="000F73ED">
              <w:rPr>
                <w:rFonts w:ascii="Calibri" w:eastAsia="Times New Roman" w:hAnsi="Calibri" w:cs="Times New Roman"/>
                <w:color w:val="000000"/>
                <w:sz w:val="18"/>
                <w:szCs w:val="18"/>
                <w:lang w:eastAsia="en-GB"/>
              </w:rPr>
              <w:br/>
              <w:t>● Record of Homework set</w:t>
            </w:r>
            <w:r w:rsidRPr="000F73ED">
              <w:rPr>
                <w:rFonts w:ascii="Calibri" w:eastAsia="Times New Roman" w:hAnsi="Calibri" w:cs="Times New Roman"/>
                <w:color w:val="000000"/>
                <w:sz w:val="18"/>
                <w:szCs w:val="18"/>
                <w:lang w:eastAsia="en-GB"/>
              </w:rPr>
              <w:br/>
              <w:t>● Pupils' work - Where possible pupils’ work should be returned to the pupil at the end of the academic year</w:t>
            </w:r>
          </w:p>
        </w:tc>
        <w:tc>
          <w:tcPr>
            <w:tcW w:w="1134" w:type="dxa"/>
            <w:tcBorders>
              <w:top w:val="nil"/>
              <w:left w:val="nil"/>
              <w:bottom w:val="single" w:sz="4" w:space="0" w:color="auto"/>
              <w:right w:val="single" w:sz="4" w:space="0" w:color="auto"/>
            </w:tcBorders>
            <w:shd w:val="clear" w:color="auto" w:fill="auto"/>
            <w:hideMark/>
          </w:tcPr>
          <w:p w14:paraId="781A799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2AB76A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97B9A7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+ 1 year, It may be appropriate to review these records at the end of each year and allocate a further retention period</w:t>
            </w:r>
          </w:p>
        </w:tc>
        <w:tc>
          <w:tcPr>
            <w:tcW w:w="1134" w:type="dxa"/>
            <w:tcBorders>
              <w:top w:val="nil"/>
              <w:left w:val="nil"/>
              <w:bottom w:val="single" w:sz="4" w:space="0" w:color="auto"/>
              <w:right w:val="single" w:sz="4" w:space="0" w:color="auto"/>
            </w:tcBorders>
            <w:shd w:val="clear" w:color="auto" w:fill="auto"/>
            <w:hideMark/>
          </w:tcPr>
          <w:p w14:paraId="75E195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A23F5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8F7B7DC"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76DE809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0F7B29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498C183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 Permission Slips</w:t>
            </w:r>
          </w:p>
        </w:tc>
        <w:tc>
          <w:tcPr>
            <w:tcW w:w="6804" w:type="dxa"/>
            <w:tcBorders>
              <w:top w:val="nil"/>
              <w:left w:val="nil"/>
              <w:bottom w:val="single" w:sz="4" w:space="0" w:color="auto"/>
              <w:right w:val="single" w:sz="4" w:space="0" w:color="auto"/>
            </w:tcBorders>
            <w:shd w:val="clear" w:color="auto" w:fill="auto"/>
            <w:hideMark/>
          </w:tcPr>
          <w:p w14:paraId="1E89AE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Parental permission slips for school trips where there has not been a major incident</w:t>
            </w:r>
          </w:p>
        </w:tc>
        <w:tc>
          <w:tcPr>
            <w:tcW w:w="1134" w:type="dxa"/>
            <w:tcBorders>
              <w:top w:val="nil"/>
              <w:left w:val="nil"/>
              <w:bottom w:val="single" w:sz="4" w:space="0" w:color="auto"/>
              <w:right w:val="single" w:sz="4" w:space="0" w:color="auto"/>
            </w:tcBorders>
            <w:shd w:val="clear" w:color="auto" w:fill="auto"/>
            <w:hideMark/>
          </w:tcPr>
          <w:p w14:paraId="22E6174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auto"/>
            <w:hideMark/>
          </w:tcPr>
          <w:p w14:paraId="7018361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BDF0F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on the conclusion of the trip</w:t>
            </w:r>
          </w:p>
        </w:tc>
        <w:tc>
          <w:tcPr>
            <w:tcW w:w="1134" w:type="dxa"/>
            <w:tcBorders>
              <w:top w:val="nil"/>
              <w:left w:val="nil"/>
              <w:bottom w:val="single" w:sz="4" w:space="0" w:color="auto"/>
              <w:right w:val="single" w:sz="4" w:space="0" w:color="auto"/>
            </w:tcBorders>
            <w:shd w:val="clear" w:color="auto" w:fill="auto"/>
            <w:hideMark/>
          </w:tcPr>
          <w:p w14:paraId="67590BC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E26938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A58CB6E"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2551D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655F83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1B215E1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 Permission Slips - Accident</w:t>
            </w:r>
          </w:p>
        </w:tc>
        <w:tc>
          <w:tcPr>
            <w:tcW w:w="6804" w:type="dxa"/>
            <w:tcBorders>
              <w:top w:val="nil"/>
              <w:left w:val="nil"/>
              <w:bottom w:val="single" w:sz="4" w:space="0" w:color="auto"/>
              <w:right w:val="single" w:sz="4" w:space="0" w:color="auto"/>
            </w:tcBorders>
            <w:shd w:val="clear" w:color="auto" w:fill="auto"/>
            <w:hideMark/>
          </w:tcPr>
          <w:p w14:paraId="6A23134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Parental permission slips for school trips where there has been a major incident</w:t>
            </w:r>
          </w:p>
        </w:tc>
        <w:tc>
          <w:tcPr>
            <w:tcW w:w="1134" w:type="dxa"/>
            <w:tcBorders>
              <w:top w:val="nil"/>
              <w:left w:val="nil"/>
              <w:bottom w:val="single" w:sz="4" w:space="0" w:color="auto"/>
              <w:right w:val="single" w:sz="4" w:space="0" w:color="auto"/>
            </w:tcBorders>
            <w:shd w:val="clear" w:color="auto" w:fill="auto"/>
            <w:hideMark/>
          </w:tcPr>
          <w:p w14:paraId="5EA6BDB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3DC80C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E9A95AC" w14:textId="4F69BF9A" w:rsidR="000F73ED" w:rsidRPr="000F73ED" w:rsidRDefault="004A21DF"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Keep</w:t>
            </w:r>
            <w:r w:rsidR="000F73ED" w:rsidRPr="000F73ED">
              <w:rPr>
                <w:rFonts w:ascii="Calibri" w:eastAsia="Times New Roman" w:hAnsi="Calibri" w:cs="Times New Roman"/>
                <w:color w:val="000000"/>
                <w:sz w:val="18"/>
                <w:szCs w:val="18"/>
                <w:lang w:eastAsia="en-GB"/>
              </w:rPr>
              <w:t xml:space="preserve"> until the pupils 25th birthday.  </w:t>
            </w:r>
          </w:p>
        </w:tc>
        <w:tc>
          <w:tcPr>
            <w:tcW w:w="1134" w:type="dxa"/>
            <w:tcBorders>
              <w:top w:val="nil"/>
              <w:left w:val="nil"/>
              <w:bottom w:val="single" w:sz="4" w:space="0" w:color="auto"/>
              <w:right w:val="single" w:sz="4" w:space="0" w:color="auto"/>
            </w:tcBorders>
            <w:shd w:val="clear" w:color="auto" w:fill="auto"/>
            <w:hideMark/>
          </w:tcPr>
          <w:p w14:paraId="4B6CBF0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5E842D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DC3F6B3"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1B8123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44C74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440BC8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 Primary Schools</w:t>
            </w:r>
          </w:p>
        </w:tc>
        <w:tc>
          <w:tcPr>
            <w:tcW w:w="6804" w:type="dxa"/>
            <w:tcBorders>
              <w:top w:val="nil"/>
              <w:left w:val="nil"/>
              <w:bottom w:val="single" w:sz="4" w:space="0" w:color="auto"/>
              <w:right w:val="single" w:sz="4" w:space="0" w:color="auto"/>
            </w:tcBorders>
            <w:shd w:val="clear" w:color="auto" w:fill="auto"/>
            <w:hideMark/>
          </w:tcPr>
          <w:p w14:paraId="1321149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created by schools to obtain approval to run an Educational Visit outside the Classroom – Primary Schools</w:t>
            </w:r>
          </w:p>
        </w:tc>
        <w:tc>
          <w:tcPr>
            <w:tcW w:w="1134" w:type="dxa"/>
            <w:tcBorders>
              <w:top w:val="nil"/>
              <w:left w:val="nil"/>
              <w:bottom w:val="single" w:sz="4" w:space="0" w:color="auto"/>
              <w:right w:val="single" w:sz="4" w:space="0" w:color="auto"/>
            </w:tcBorders>
            <w:shd w:val="clear" w:color="auto" w:fill="auto"/>
            <w:hideMark/>
          </w:tcPr>
          <w:p w14:paraId="771EB59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14</w:t>
            </w:r>
          </w:p>
        </w:tc>
        <w:tc>
          <w:tcPr>
            <w:tcW w:w="1134" w:type="dxa"/>
            <w:tcBorders>
              <w:top w:val="nil"/>
              <w:left w:val="nil"/>
              <w:bottom w:val="single" w:sz="4" w:space="0" w:color="auto"/>
              <w:right w:val="single" w:sz="4" w:space="0" w:color="auto"/>
            </w:tcBorders>
            <w:shd w:val="clear" w:color="auto" w:fill="auto"/>
            <w:hideMark/>
          </w:tcPr>
          <w:p w14:paraId="70298D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5353F78" w14:textId="5150D35D"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Outdoor Education Advisers’ Panel National Guidance website specifically </w:t>
            </w:r>
            <w:hyperlink r:id="rId31" w:history="1">
              <w:r w:rsidRPr="001E4315">
                <w:rPr>
                  <w:rStyle w:val="Hyperlink"/>
                  <w:rFonts w:ascii="Calibri" w:eastAsia="Times New Roman" w:hAnsi="Calibri" w:cs="Times New Roman"/>
                  <w:sz w:val="18"/>
                  <w:szCs w:val="18"/>
                  <w:lang w:eastAsia="en-GB"/>
                </w:rPr>
                <w:t>Section 3 - “Legal Framework and Employer Systems” and Section 4 - “Good Practice</w:t>
              </w:r>
            </w:hyperlink>
            <w:r w:rsidR="001E4315">
              <w:rPr>
                <w:rStyle w:val="FootnoteReference"/>
                <w:rFonts w:ascii="Calibri" w:eastAsia="Times New Roman" w:hAnsi="Calibri" w:cs="Times New Roman"/>
                <w:color w:val="000000"/>
                <w:sz w:val="18"/>
                <w:szCs w:val="18"/>
                <w:lang w:eastAsia="en-GB"/>
              </w:rPr>
              <w:footnoteReference w:id="13"/>
            </w:r>
            <w:r w:rsidRPr="000F73ED">
              <w:rPr>
                <w:rFonts w:ascii="Calibri" w:eastAsia="Times New Roman" w:hAnsi="Calibri" w:cs="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hideMark/>
          </w:tcPr>
          <w:p w14:paraId="66D097C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B5B046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2688CCE"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1DBF5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E639D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outside the Classroom</w:t>
            </w:r>
          </w:p>
        </w:tc>
        <w:tc>
          <w:tcPr>
            <w:tcW w:w="1843" w:type="dxa"/>
            <w:tcBorders>
              <w:top w:val="nil"/>
              <w:left w:val="nil"/>
              <w:bottom w:val="single" w:sz="4" w:space="0" w:color="auto"/>
              <w:right w:val="single" w:sz="4" w:space="0" w:color="auto"/>
            </w:tcBorders>
            <w:shd w:val="clear" w:color="auto" w:fill="auto"/>
            <w:hideMark/>
          </w:tcPr>
          <w:p w14:paraId="7E96AE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Educational Visits - Secondary Schools</w:t>
            </w:r>
          </w:p>
        </w:tc>
        <w:tc>
          <w:tcPr>
            <w:tcW w:w="6804" w:type="dxa"/>
            <w:tcBorders>
              <w:top w:val="nil"/>
              <w:left w:val="nil"/>
              <w:bottom w:val="single" w:sz="4" w:space="0" w:color="auto"/>
              <w:right w:val="single" w:sz="4" w:space="0" w:color="auto"/>
            </w:tcBorders>
            <w:shd w:val="clear" w:color="auto" w:fill="auto"/>
            <w:hideMark/>
          </w:tcPr>
          <w:p w14:paraId="75AF5EF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created by schools to obtain approval to run an Educational Visit outside the Classroom –Secondary Schools</w:t>
            </w:r>
          </w:p>
        </w:tc>
        <w:tc>
          <w:tcPr>
            <w:tcW w:w="1134" w:type="dxa"/>
            <w:tcBorders>
              <w:top w:val="nil"/>
              <w:left w:val="nil"/>
              <w:bottom w:val="single" w:sz="4" w:space="0" w:color="auto"/>
              <w:right w:val="single" w:sz="4" w:space="0" w:color="auto"/>
            </w:tcBorders>
            <w:shd w:val="clear" w:color="auto" w:fill="auto"/>
            <w:hideMark/>
          </w:tcPr>
          <w:p w14:paraId="63DA5CC7"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4B2629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21943C4" w14:textId="03033BED"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Outdoor Education Advisers’ Panel National Guidance website specifically </w:t>
            </w:r>
            <w:hyperlink r:id="rId32" w:history="1">
              <w:r w:rsidRPr="001E4315">
                <w:rPr>
                  <w:rStyle w:val="Hyperlink"/>
                  <w:rFonts w:ascii="Calibri" w:eastAsia="Times New Roman" w:hAnsi="Calibri" w:cs="Times New Roman"/>
                  <w:sz w:val="18"/>
                  <w:szCs w:val="18"/>
                  <w:lang w:eastAsia="en-GB"/>
                </w:rPr>
                <w:t>Section 3 - “Legal Framework and Employer Systems” and Section 4 - “Good Practice</w:t>
              </w:r>
            </w:hyperlink>
            <w:r>
              <w:rPr>
                <w:rStyle w:val="FootnoteReference"/>
                <w:rFonts w:ascii="Calibri" w:eastAsia="Times New Roman" w:hAnsi="Calibri" w:cs="Times New Roman"/>
                <w:color w:val="000000"/>
                <w:sz w:val="18"/>
                <w:szCs w:val="18"/>
                <w:lang w:eastAsia="en-GB"/>
              </w:rPr>
              <w:footnoteReference w:id="14"/>
            </w:r>
            <w:r w:rsidRPr="000F73ED">
              <w:rPr>
                <w:rFonts w:ascii="Calibri" w:eastAsia="Times New Roman" w:hAnsi="Calibri" w:cs="Times New Roman"/>
                <w:color w:val="000000"/>
                <w:sz w:val="18"/>
                <w:szCs w:val="18"/>
                <w:lang w:eastAsia="en-GB"/>
              </w:rPr>
              <w:t>”.</w:t>
            </w:r>
          </w:p>
        </w:tc>
        <w:tc>
          <w:tcPr>
            <w:tcW w:w="1134" w:type="dxa"/>
            <w:tcBorders>
              <w:top w:val="nil"/>
              <w:left w:val="nil"/>
              <w:bottom w:val="single" w:sz="4" w:space="0" w:color="auto"/>
              <w:right w:val="single" w:sz="4" w:space="0" w:color="auto"/>
            </w:tcBorders>
            <w:shd w:val="clear" w:color="auto" w:fill="auto"/>
            <w:hideMark/>
          </w:tcPr>
          <w:p w14:paraId="6E4963F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08D93B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B06A301"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1FEE6C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8C8A7B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4D6B633" w14:textId="2A148160"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Complaints - </w:t>
            </w:r>
            <w:r w:rsidR="004A21DF" w:rsidRPr="000F73ED">
              <w:rPr>
                <w:rFonts w:ascii="Calibri" w:eastAsia="Times New Roman" w:hAnsi="Calibri" w:cs="Times New Roman"/>
                <w:color w:val="000000"/>
                <w:sz w:val="18"/>
                <w:szCs w:val="18"/>
                <w:lang w:eastAsia="en-GB"/>
              </w:rPr>
              <w:t>Children’s</w:t>
            </w:r>
            <w:r w:rsidRPr="000F73ED">
              <w:rPr>
                <w:rFonts w:ascii="Calibri" w:eastAsia="Times New Roman" w:hAnsi="Calibri" w:cs="Times New Roman"/>
                <w:color w:val="000000"/>
                <w:sz w:val="18"/>
                <w:szCs w:val="18"/>
                <w:lang w:eastAsia="en-GB"/>
              </w:rPr>
              <w:t xml:space="preserve"> general complaints</w:t>
            </w:r>
          </w:p>
        </w:tc>
        <w:tc>
          <w:tcPr>
            <w:tcW w:w="6804" w:type="dxa"/>
            <w:tcBorders>
              <w:top w:val="nil"/>
              <w:left w:val="nil"/>
              <w:bottom w:val="single" w:sz="4" w:space="0" w:color="auto"/>
              <w:right w:val="single" w:sz="4" w:space="0" w:color="auto"/>
            </w:tcBorders>
            <w:shd w:val="clear" w:color="auto" w:fill="auto"/>
            <w:noWrap/>
            <w:vAlign w:val="bottom"/>
            <w:hideMark/>
          </w:tcPr>
          <w:p w14:paraId="1C18AE80" w14:textId="77777777" w:rsidR="000F73ED" w:rsidRPr="000F73ED" w:rsidRDefault="000F73ED" w:rsidP="000F73ED">
            <w:pPr>
              <w:spacing w:after="0" w:line="240" w:lineRule="auto"/>
              <w:rPr>
                <w:rFonts w:ascii="Calibri" w:eastAsia="Times New Roman" w:hAnsi="Calibri" w:cs="Times New Roman"/>
                <w:color w:val="000000"/>
                <w:lang w:eastAsia="en-GB"/>
              </w:rPr>
            </w:pPr>
            <w:r w:rsidRPr="000F73ED">
              <w:rPr>
                <w:rFonts w:ascii="Calibri" w:eastAsia="Times New Roman" w:hAnsi="Calibri" w:cs="Times New Roman"/>
                <w:color w:val="000000"/>
                <w:lang w:eastAsia="en-GB"/>
              </w:rPr>
              <w:t> </w:t>
            </w:r>
          </w:p>
        </w:tc>
        <w:tc>
          <w:tcPr>
            <w:tcW w:w="1134" w:type="dxa"/>
            <w:tcBorders>
              <w:top w:val="nil"/>
              <w:left w:val="nil"/>
              <w:bottom w:val="single" w:sz="4" w:space="0" w:color="auto"/>
              <w:right w:val="single" w:sz="4" w:space="0" w:color="auto"/>
            </w:tcBorders>
            <w:shd w:val="clear" w:color="auto" w:fill="auto"/>
            <w:hideMark/>
          </w:tcPr>
          <w:p w14:paraId="79EB348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4F4AD2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046F8A96" w14:textId="18FAE3AB"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Until the child reaches the age of 25.   Based on a 6 year timescale in which an action can be brought in the case of tort under </w:t>
            </w:r>
            <w:hyperlink r:id="rId33" w:history="1">
              <w:r w:rsidRPr="001E4315">
                <w:rPr>
                  <w:rStyle w:val="Hyperlink"/>
                  <w:rFonts w:ascii="Calibri" w:eastAsia="Times New Roman" w:hAnsi="Calibri" w:cs="Times New Roman"/>
                  <w:sz w:val="18"/>
                  <w:szCs w:val="18"/>
                  <w:lang w:eastAsia="en-GB"/>
                </w:rPr>
                <w:t>Limitation Act 1980 s.2</w:t>
              </w:r>
            </w:hyperlink>
            <w:r w:rsidR="001E4315">
              <w:rPr>
                <w:rStyle w:val="FootnoteReference"/>
                <w:rFonts w:ascii="Calibri" w:eastAsia="Times New Roman" w:hAnsi="Calibri" w:cs="Times New Roman"/>
                <w:color w:val="000000"/>
                <w:sz w:val="18"/>
                <w:szCs w:val="18"/>
                <w:lang w:eastAsia="en-GB"/>
              </w:rPr>
              <w:footnoteReference w:id="15"/>
            </w:r>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4624409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7CF694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F6DD531"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78A851E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C59E9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506369B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Routine Stage 1 and Stage 2 complaints</w:t>
            </w:r>
          </w:p>
        </w:tc>
        <w:tc>
          <w:tcPr>
            <w:tcW w:w="6804" w:type="dxa"/>
            <w:tcBorders>
              <w:top w:val="nil"/>
              <w:left w:val="nil"/>
              <w:bottom w:val="single" w:sz="4" w:space="0" w:color="auto"/>
              <w:right w:val="single" w:sz="4" w:space="0" w:color="auto"/>
            </w:tcBorders>
            <w:shd w:val="clear" w:color="auto" w:fill="auto"/>
            <w:hideMark/>
          </w:tcPr>
          <w:p w14:paraId="10DBC1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investigation of and response to routine complaints against CWAC concerning decision making, service provision or staff, including statutory, ombudsman, and non-statutory complaints processes and legal defence case preparation</w:t>
            </w:r>
          </w:p>
        </w:tc>
        <w:tc>
          <w:tcPr>
            <w:tcW w:w="1134" w:type="dxa"/>
            <w:tcBorders>
              <w:top w:val="nil"/>
              <w:left w:val="nil"/>
              <w:bottom w:val="single" w:sz="4" w:space="0" w:color="auto"/>
              <w:right w:val="single" w:sz="4" w:space="0" w:color="auto"/>
            </w:tcBorders>
            <w:shd w:val="clear" w:color="auto" w:fill="auto"/>
            <w:hideMark/>
          </w:tcPr>
          <w:p w14:paraId="59A0657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7961DC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A4D4DC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CWAC best practice</w:t>
            </w:r>
          </w:p>
        </w:tc>
        <w:tc>
          <w:tcPr>
            <w:tcW w:w="1134" w:type="dxa"/>
            <w:tcBorders>
              <w:top w:val="nil"/>
              <w:left w:val="nil"/>
              <w:bottom w:val="single" w:sz="4" w:space="0" w:color="auto"/>
              <w:right w:val="single" w:sz="4" w:space="0" w:color="auto"/>
            </w:tcBorders>
            <w:shd w:val="clear" w:color="auto" w:fill="auto"/>
            <w:hideMark/>
          </w:tcPr>
          <w:p w14:paraId="42AE13B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B379C2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712E272"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039870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A228A1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A188F6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Complex Stage 2 complaints and investigations</w:t>
            </w:r>
          </w:p>
        </w:tc>
        <w:tc>
          <w:tcPr>
            <w:tcW w:w="6804" w:type="dxa"/>
            <w:tcBorders>
              <w:top w:val="nil"/>
              <w:left w:val="nil"/>
              <w:bottom w:val="single" w:sz="4" w:space="0" w:color="auto"/>
              <w:right w:val="single" w:sz="4" w:space="0" w:color="auto"/>
            </w:tcBorders>
            <w:shd w:val="clear" w:color="auto" w:fill="auto"/>
            <w:hideMark/>
          </w:tcPr>
          <w:p w14:paraId="4B41AC8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investigation of and response to routine complaints against CWAC concerning decision making, service provision or staff, including statutory, ombudsman, and non-statutory complaints processes and legal defence case preparation</w:t>
            </w:r>
          </w:p>
        </w:tc>
        <w:tc>
          <w:tcPr>
            <w:tcW w:w="1134" w:type="dxa"/>
            <w:tcBorders>
              <w:top w:val="nil"/>
              <w:left w:val="nil"/>
              <w:bottom w:val="single" w:sz="4" w:space="0" w:color="auto"/>
              <w:right w:val="single" w:sz="4" w:space="0" w:color="auto"/>
            </w:tcBorders>
            <w:shd w:val="clear" w:color="auto" w:fill="auto"/>
            <w:hideMark/>
          </w:tcPr>
          <w:p w14:paraId="318539B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F033C6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A3113FC" w14:textId="4F6720EF"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a 6 year timescale in which an action can be brought in the case of tort under </w:t>
            </w:r>
            <w:hyperlink r:id="rId34" w:history="1">
              <w:r w:rsidRPr="001E4315">
                <w:rPr>
                  <w:rStyle w:val="Hyperlink"/>
                  <w:rFonts w:ascii="Calibri" w:eastAsia="Times New Roman" w:hAnsi="Calibri" w:cs="Times New Roman"/>
                  <w:sz w:val="18"/>
                  <w:szCs w:val="18"/>
                  <w:lang w:eastAsia="en-GB"/>
                </w:rPr>
                <w:t>Limitation Act 1980 s.2</w:t>
              </w:r>
            </w:hyperlink>
            <w:r>
              <w:rPr>
                <w:rStyle w:val="FootnoteReference"/>
                <w:rFonts w:ascii="Calibri" w:eastAsia="Times New Roman" w:hAnsi="Calibri" w:cs="Times New Roman"/>
                <w:color w:val="000000"/>
                <w:sz w:val="18"/>
                <w:szCs w:val="18"/>
                <w:lang w:eastAsia="en-GB"/>
              </w:rPr>
              <w:footnoteReference w:id="16"/>
            </w:r>
          </w:p>
        </w:tc>
        <w:tc>
          <w:tcPr>
            <w:tcW w:w="1134" w:type="dxa"/>
            <w:tcBorders>
              <w:top w:val="nil"/>
              <w:left w:val="nil"/>
              <w:bottom w:val="single" w:sz="4" w:space="0" w:color="auto"/>
              <w:right w:val="single" w:sz="4" w:space="0" w:color="auto"/>
            </w:tcBorders>
            <w:shd w:val="clear" w:color="auto" w:fill="auto"/>
            <w:hideMark/>
          </w:tcPr>
          <w:p w14:paraId="67D878D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6A0EF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6FE150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A85EA6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E7D89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011362F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resulting in a change of policy</w:t>
            </w:r>
          </w:p>
        </w:tc>
        <w:tc>
          <w:tcPr>
            <w:tcW w:w="6804" w:type="dxa"/>
            <w:tcBorders>
              <w:top w:val="nil"/>
              <w:left w:val="nil"/>
              <w:bottom w:val="single" w:sz="4" w:space="0" w:color="auto"/>
              <w:right w:val="single" w:sz="4" w:space="0" w:color="auto"/>
            </w:tcBorders>
            <w:shd w:val="clear" w:color="auto" w:fill="auto"/>
            <w:hideMark/>
          </w:tcPr>
          <w:p w14:paraId="5FC81E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which result in significant changes of policy: - Reports, - Correspondence</w:t>
            </w:r>
          </w:p>
        </w:tc>
        <w:tc>
          <w:tcPr>
            <w:tcW w:w="1134" w:type="dxa"/>
            <w:tcBorders>
              <w:top w:val="nil"/>
              <w:left w:val="nil"/>
              <w:bottom w:val="single" w:sz="4" w:space="0" w:color="auto"/>
              <w:right w:val="single" w:sz="4" w:space="0" w:color="auto"/>
            </w:tcBorders>
            <w:shd w:val="clear" w:color="auto" w:fill="auto"/>
            <w:hideMark/>
          </w:tcPr>
          <w:p w14:paraId="1B4067B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w:t>
            </w:r>
          </w:p>
        </w:tc>
        <w:tc>
          <w:tcPr>
            <w:tcW w:w="1134" w:type="dxa"/>
            <w:tcBorders>
              <w:top w:val="nil"/>
              <w:left w:val="nil"/>
              <w:bottom w:val="single" w:sz="4" w:space="0" w:color="auto"/>
              <w:right w:val="single" w:sz="4" w:space="0" w:color="auto"/>
            </w:tcBorders>
            <w:shd w:val="clear" w:color="auto" w:fill="auto"/>
            <w:hideMark/>
          </w:tcPr>
          <w:p w14:paraId="10D8A03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61864C2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LGCRS RGLA 2.14 </w:t>
            </w:r>
          </w:p>
        </w:tc>
        <w:tc>
          <w:tcPr>
            <w:tcW w:w="1134" w:type="dxa"/>
            <w:tcBorders>
              <w:top w:val="nil"/>
              <w:left w:val="nil"/>
              <w:bottom w:val="single" w:sz="4" w:space="0" w:color="auto"/>
              <w:right w:val="single" w:sz="4" w:space="0" w:color="auto"/>
            </w:tcBorders>
            <w:shd w:val="clear" w:color="auto" w:fill="auto"/>
            <w:hideMark/>
          </w:tcPr>
          <w:p w14:paraId="7824FB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DD8889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9308CF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C7887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6F8E5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558F75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Complaints - Register / Log</w:t>
            </w:r>
          </w:p>
        </w:tc>
        <w:tc>
          <w:tcPr>
            <w:tcW w:w="6804" w:type="dxa"/>
            <w:tcBorders>
              <w:top w:val="nil"/>
              <w:left w:val="nil"/>
              <w:bottom w:val="single" w:sz="4" w:space="0" w:color="auto"/>
              <w:right w:val="single" w:sz="4" w:space="0" w:color="auto"/>
            </w:tcBorders>
            <w:shd w:val="clear" w:color="auto" w:fill="auto"/>
            <w:hideMark/>
          </w:tcPr>
          <w:p w14:paraId="7BAE2C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Summary log / register of complaints</w:t>
            </w:r>
          </w:p>
        </w:tc>
        <w:tc>
          <w:tcPr>
            <w:tcW w:w="1134" w:type="dxa"/>
            <w:tcBorders>
              <w:top w:val="nil"/>
              <w:left w:val="nil"/>
              <w:bottom w:val="single" w:sz="4" w:space="0" w:color="auto"/>
              <w:right w:val="single" w:sz="4" w:space="0" w:color="auto"/>
            </w:tcBorders>
            <w:shd w:val="clear" w:color="auto" w:fill="auto"/>
            <w:hideMark/>
          </w:tcPr>
          <w:p w14:paraId="63ECF55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w:t>
            </w:r>
          </w:p>
        </w:tc>
        <w:tc>
          <w:tcPr>
            <w:tcW w:w="1134" w:type="dxa"/>
            <w:tcBorders>
              <w:top w:val="nil"/>
              <w:left w:val="nil"/>
              <w:bottom w:val="single" w:sz="4" w:space="0" w:color="auto"/>
              <w:right w:val="single" w:sz="4" w:space="0" w:color="auto"/>
            </w:tcBorders>
            <w:shd w:val="clear" w:color="auto" w:fill="auto"/>
            <w:hideMark/>
          </w:tcPr>
          <w:p w14:paraId="148C43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63F511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LGCRS RGLA 2.13</w:t>
            </w:r>
          </w:p>
        </w:tc>
        <w:tc>
          <w:tcPr>
            <w:tcW w:w="1134" w:type="dxa"/>
            <w:tcBorders>
              <w:top w:val="nil"/>
              <w:left w:val="nil"/>
              <w:bottom w:val="single" w:sz="4" w:space="0" w:color="auto"/>
              <w:right w:val="single" w:sz="4" w:space="0" w:color="auto"/>
            </w:tcBorders>
            <w:shd w:val="clear" w:color="auto" w:fill="auto"/>
            <w:hideMark/>
          </w:tcPr>
          <w:p w14:paraId="4BB31BE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141ED1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AD0D4C3" w14:textId="77777777" w:rsidTr="00002052">
        <w:trPr>
          <w:trHeight w:val="5136"/>
        </w:trPr>
        <w:tc>
          <w:tcPr>
            <w:tcW w:w="1149" w:type="dxa"/>
            <w:tcBorders>
              <w:top w:val="nil"/>
              <w:left w:val="single" w:sz="4" w:space="0" w:color="auto"/>
              <w:bottom w:val="single" w:sz="4" w:space="0" w:color="auto"/>
              <w:right w:val="single" w:sz="4" w:space="0" w:color="auto"/>
            </w:tcBorders>
            <w:shd w:val="clear" w:color="auto" w:fill="auto"/>
            <w:hideMark/>
          </w:tcPr>
          <w:p w14:paraId="669C361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1D32AA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D191C6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Advice and enquiries</w:t>
            </w:r>
          </w:p>
        </w:tc>
        <w:tc>
          <w:tcPr>
            <w:tcW w:w="6804" w:type="dxa"/>
            <w:tcBorders>
              <w:top w:val="nil"/>
              <w:left w:val="nil"/>
              <w:bottom w:val="single" w:sz="4" w:space="0" w:color="auto"/>
              <w:right w:val="single" w:sz="4" w:space="0" w:color="auto"/>
            </w:tcBorders>
            <w:shd w:val="clear" w:color="auto" w:fill="auto"/>
            <w:hideMark/>
          </w:tcPr>
          <w:p w14:paraId="776317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Enquiry or advice about a council service</w:t>
            </w:r>
          </w:p>
        </w:tc>
        <w:tc>
          <w:tcPr>
            <w:tcW w:w="1134" w:type="dxa"/>
            <w:tcBorders>
              <w:top w:val="nil"/>
              <w:left w:val="nil"/>
              <w:bottom w:val="single" w:sz="4" w:space="0" w:color="auto"/>
              <w:right w:val="single" w:sz="4" w:space="0" w:color="auto"/>
            </w:tcBorders>
            <w:shd w:val="clear" w:color="auto" w:fill="auto"/>
            <w:hideMark/>
          </w:tcPr>
          <w:p w14:paraId="2F8D186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52ED2C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FC9C23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twelve months after enquiry. Based on CWAC best practice</w:t>
            </w:r>
          </w:p>
        </w:tc>
        <w:tc>
          <w:tcPr>
            <w:tcW w:w="1134" w:type="dxa"/>
            <w:tcBorders>
              <w:top w:val="nil"/>
              <w:left w:val="nil"/>
              <w:bottom w:val="single" w:sz="4" w:space="0" w:color="auto"/>
              <w:right w:val="single" w:sz="4" w:space="0" w:color="auto"/>
            </w:tcBorders>
            <w:shd w:val="clear" w:color="auto" w:fill="auto"/>
            <w:hideMark/>
          </w:tcPr>
          <w:p w14:paraId="2A2BB66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A0271B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BDBF7E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87F3CE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44FE10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0777A5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Customer Satisfaction</w:t>
            </w:r>
          </w:p>
        </w:tc>
        <w:tc>
          <w:tcPr>
            <w:tcW w:w="6804" w:type="dxa"/>
            <w:tcBorders>
              <w:top w:val="nil"/>
              <w:left w:val="nil"/>
              <w:bottom w:val="single" w:sz="4" w:space="0" w:color="auto"/>
              <w:right w:val="single" w:sz="4" w:space="0" w:color="auto"/>
            </w:tcBorders>
            <w:shd w:val="clear" w:color="auto" w:fill="auto"/>
            <w:hideMark/>
          </w:tcPr>
          <w:p w14:paraId="1418CE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Feedback on council performance in relation to services or other aspects of council business: - Customer satisfaction surveys</w:t>
            </w:r>
          </w:p>
        </w:tc>
        <w:tc>
          <w:tcPr>
            <w:tcW w:w="1134" w:type="dxa"/>
            <w:tcBorders>
              <w:top w:val="nil"/>
              <w:left w:val="nil"/>
              <w:bottom w:val="single" w:sz="4" w:space="0" w:color="auto"/>
              <w:right w:val="single" w:sz="4" w:space="0" w:color="auto"/>
            </w:tcBorders>
            <w:shd w:val="clear" w:color="auto" w:fill="auto"/>
            <w:hideMark/>
          </w:tcPr>
          <w:p w14:paraId="16AF332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A49DDB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ECCB0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6DABFA9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9BA51A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B40877E"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40C1DF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B6DD4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4A5305F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Individual Rights requests</w:t>
            </w:r>
          </w:p>
        </w:tc>
        <w:tc>
          <w:tcPr>
            <w:tcW w:w="6804" w:type="dxa"/>
            <w:tcBorders>
              <w:top w:val="nil"/>
              <w:left w:val="nil"/>
              <w:bottom w:val="single" w:sz="4" w:space="0" w:color="auto"/>
              <w:right w:val="single" w:sz="4" w:space="0" w:color="auto"/>
            </w:tcBorders>
            <w:shd w:val="clear" w:color="auto" w:fill="auto"/>
            <w:hideMark/>
          </w:tcPr>
          <w:p w14:paraId="6E19B3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correspondence relating to:</w:t>
            </w:r>
            <w:r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br/>
              <w:t>● The right of access (subject access requests)</w:t>
            </w:r>
            <w:r w:rsidRPr="000F73ED">
              <w:rPr>
                <w:rFonts w:ascii="Calibri" w:eastAsia="Times New Roman" w:hAnsi="Calibri" w:cs="Times New Roman"/>
                <w:color w:val="000000"/>
                <w:sz w:val="18"/>
                <w:szCs w:val="18"/>
                <w:lang w:eastAsia="en-GB"/>
              </w:rPr>
              <w:br/>
              <w:t>● The right to rectification</w:t>
            </w:r>
            <w:r w:rsidRPr="000F73ED">
              <w:rPr>
                <w:rFonts w:ascii="Calibri" w:eastAsia="Times New Roman" w:hAnsi="Calibri" w:cs="Times New Roman"/>
                <w:color w:val="000000"/>
                <w:sz w:val="18"/>
                <w:szCs w:val="18"/>
                <w:lang w:eastAsia="en-GB"/>
              </w:rPr>
              <w:br/>
              <w:t>● The right to erasure</w:t>
            </w:r>
            <w:r w:rsidRPr="000F73ED">
              <w:rPr>
                <w:rFonts w:ascii="Calibri" w:eastAsia="Times New Roman" w:hAnsi="Calibri" w:cs="Times New Roman"/>
                <w:color w:val="000000"/>
                <w:sz w:val="18"/>
                <w:szCs w:val="18"/>
                <w:lang w:eastAsia="en-GB"/>
              </w:rPr>
              <w:br/>
              <w:t>● The right to restrict processing</w:t>
            </w:r>
            <w:r w:rsidRPr="000F73ED">
              <w:rPr>
                <w:rFonts w:ascii="Calibri" w:eastAsia="Times New Roman" w:hAnsi="Calibri" w:cs="Times New Roman"/>
                <w:color w:val="000000"/>
                <w:sz w:val="18"/>
                <w:szCs w:val="18"/>
                <w:lang w:eastAsia="en-GB"/>
              </w:rPr>
              <w:br/>
              <w:t>● The right to data portability</w:t>
            </w:r>
            <w:r w:rsidRPr="000F73ED">
              <w:rPr>
                <w:rFonts w:ascii="Calibri" w:eastAsia="Times New Roman" w:hAnsi="Calibri" w:cs="Times New Roman"/>
                <w:color w:val="000000"/>
                <w:sz w:val="18"/>
                <w:szCs w:val="18"/>
                <w:lang w:eastAsia="en-GB"/>
              </w:rPr>
              <w:br/>
              <w:t>● The right to object</w:t>
            </w:r>
            <w:r w:rsidRPr="000F73ED">
              <w:rPr>
                <w:rFonts w:ascii="Calibri" w:eastAsia="Times New Roman" w:hAnsi="Calibri" w:cs="Times New Roman"/>
                <w:color w:val="000000"/>
                <w:sz w:val="18"/>
                <w:szCs w:val="18"/>
                <w:lang w:eastAsia="en-GB"/>
              </w:rPr>
              <w:br/>
              <w:t>● Rights in relation to automated decision making and profiling.</w:t>
            </w:r>
          </w:p>
        </w:tc>
        <w:tc>
          <w:tcPr>
            <w:tcW w:w="1134" w:type="dxa"/>
            <w:tcBorders>
              <w:top w:val="nil"/>
              <w:left w:val="nil"/>
              <w:bottom w:val="single" w:sz="4" w:space="0" w:color="auto"/>
              <w:right w:val="single" w:sz="4" w:space="0" w:color="auto"/>
            </w:tcBorders>
            <w:shd w:val="clear" w:color="auto" w:fill="auto"/>
            <w:hideMark/>
          </w:tcPr>
          <w:p w14:paraId="6AF5A72C"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6D1B33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791B5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3BE6C0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E728A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3B8BB45" w14:textId="77777777" w:rsidTr="00002052">
        <w:trPr>
          <w:trHeight w:val="3600"/>
        </w:trPr>
        <w:tc>
          <w:tcPr>
            <w:tcW w:w="1149" w:type="dxa"/>
            <w:tcBorders>
              <w:top w:val="nil"/>
              <w:left w:val="single" w:sz="4" w:space="0" w:color="auto"/>
              <w:bottom w:val="single" w:sz="4" w:space="0" w:color="auto"/>
              <w:right w:val="single" w:sz="4" w:space="0" w:color="auto"/>
            </w:tcBorders>
            <w:shd w:val="clear" w:color="auto" w:fill="auto"/>
            <w:hideMark/>
          </w:tcPr>
          <w:p w14:paraId="659AAD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A0511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2F87A9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Data Protection exemption requests</w:t>
            </w:r>
          </w:p>
        </w:tc>
        <w:tc>
          <w:tcPr>
            <w:tcW w:w="6804" w:type="dxa"/>
            <w:tcBorders>
              <w:top w:val="nil"/>
              <w:left w:val="nil"/>
              <w:bottom w:val="single" w:sz="4" w:space="0" w:color="auto"/>
              <w:right w:val="single" w:sz="4" w:space="0" w:color="auto"/>
            </w:tcBorders>
            <w:shd w:val="clear" w:color="auto" w:fill="auto"/>
            <w:hideMark/>
          </w:tcPr>
          <w:p w14:paraId="028071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correspondence relating to requests for access to information under a data protection exemption for the purpose of:</w:t>
            </w:r>
            <w:r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br/>
              <w:t>● Crime and Taxation - Schedule 2 Para 2</w:t>
            </w:r>
            <w:r w:rsidRPr="000F73ED">
              <w:rPr>
                <w:rFonts w:ascii="Calibri" w:eastAsia="Times New Roman" w:hAnsi="Calibri" w:cs="Times New Roman"/>
                <w:color w:val="000000"/>
                <w:sz w:val="18"/>
                <w:szCs w:val="18"/>
                <w:lang w:eastAsia="en-GB"/>
              </w:rPr>
              <w:br/>
              <w:t>● Immigration - Schedule 2 Para 4</w:t>
            </w:r>
            <w:r w:rsidRPr="000F73ED">
              <w:rPr>
                <w:rFonts w:ascii="Calibri" w:eastAsia="Times New Roman" w:hAnsi="Calibri" w:cs="Times New Roman"/>
                <w:color w:val="000000"/>
                <w:sz w:val="18"/>
                <w:szCs w:val="18"/>
                <w:lang w:eastAsia="en-GB"/>
              </w:rPr>
              <w:br/>
              <w:t>● Information required to be disclosed by law etc or in connection with legal proceedings - Schedule 2 Para 5</w:t>
            </w:r>
            <w:r w:rsidRPr="000F73ED">
              <w:rPr>
                <w:rFonts w:ascii="Calibri" w:eastAsia="Times New Roman" w:hAnsi="Calibri" w:cs="Times New Roman"/>
                <w:color w:val="000000"/>
                <w:sz w:val="18"/>
                <w:szCs w:val="18"/>
                <w:lang w:eastAsia="en-GB"/>
              </w:rPr>
              <w:br/>
              <w:t>● Functions designed to protect the public etc - Schedule 2 Para 7</w:t>
            </w:r>
            <w:r w:rsidRPr="000F73ED">
              <w:rPr>
                <w:rFonts w:ascii="Calibri" w:eastAsia="Times New Roman" w:hAnsi="Calibri" w:cs="Times New Roman"/>
                <w:color w:val="000000"/>
                <w:sz w:val="18"/>
                <w:szCs w:val="18"/>
                <w:lang w:eastAsia="en-GB"/>
              </w:rPr>
              <w:br/>
              <w:t>● Regulatory functions relating to legal services, the health service and children’s services - Schedule 2 Para 8</w:t>
            </w:r>
            <w:r w:rsidRPr="000F73ED">
              <w:rPr>
                <w:rFonts w:ascii="Calibri" w:eastAsia="Times New Roman" w:hAnsi="Calibri" w:cs="Times New Roman"/>
                <w:color w:val="000000"/>
                <w:sz w:val="18"/>
                <w:szCs w:val="18"/>
                <w:lang w:eastAsia="en-GB"/>
              </w:rPr>
              <w:br/>
              <w:t>● Regulatory functions of certain other bodies - Schedule 2 Para 9</w:t>
            </w:r>
            <w:r w:rsidRPr="000F73ED">
              <w:rPr>
                <w:rFonts w:ascii="Calibri" w:eastAsia="Times New Roman" w:hAnsi="Calibri" w:cs="Times New Roman"/>
                <w:color w:val="000000"/>
                <w:sz w:val="18"/>
                <w:szCs w:val="18"/>
                <w:lang w:eastAsia="en-GB"/>
              </w:rPr>
              <w:br/>
              <w:t>● Protection of the rights of others - Schedule 2 Para 14</w:t>
            </w:r>
          </w:p>
        </w:tc>
        <w:tc>
          <w:tcPr>
            <w:tcW w:w="1134" w:type="dxa"/>
            <w:tcBorders>
              <w:top w:val="nil"/>
              <w:left w:val="nil"/>
              <w:bottom w:val="single" w:sz="4" w:space="0" w:color="auto"/>
              <w:right w:val="single" w:sz="4" w:space="0" w:color="auto"/>
            </w:tcBorders>
            <w:shd w:val="clear" w:color="auto" w:fill="auto"/>
            <w:hideMark/>
          </w:tcPr>
          <w:p w14:paraId="14817A0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0.1</w:t>
            </w:r>
          </w:p>
        </w:tc>
        <w:tc>
          <w:tcPr>
            <w:tcW w:w="1134" w:type="dxa"/>
            <w:tcBorders>
              <w:top w:val="nil"/>
              <w:left w:val="nil"/>
              <w:bottom w:val="single" w:sz="4" w:space="0" w:color="auto"/>
              <w:right w:val="single" w:sz="4" w:space="0" w:color="auto"/>
            </w:tcBorders>
            <w:shd w:val="clear" w:color="auto" w:fill="auto"/>
            <w:hideMark/>
          </w:tcPr>
          <w:p w14:paraId="4632188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AE321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Keep for one calendar month and then destroy - Based on best practice</w:t>
            </w:r>
          </w:p>
        </w:tc>
        <w:tc>
          <w:tcPr>
            <w:tcW w:w="1134" w:type="dxa"/>
            <w:tcBorders>
              <w:top w:val="nil"/>
              <w:left w:val="nil"/>
              <w:bottom w:val="single" w:sz="4" w:space="0" w:color="auto"/>
              <w:right w:val="single" w:sz="4" w:space="0" w:color="auto"/>
            </w:tcBorders>
            <w:shd w:val="clear" w:color="auto" w:fill="auto"/>
            <w:hideMark/>
          </w:tcPr>
          <w:p w14:paraId="467B74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92536E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6B799FA"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10F547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CC394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62E282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Data Breach Complaints</w:t>
            </w:r>
          </w:p>
        </w:tc>
        <w:tc>
          <w:tcPr>
            <w:tcW w:w="6804" w:type="dxa"/>
            <w:tcBorders>
              <w:top w:val="nil"/>
              <w:left w:val="nil"/>
              <w:bottom w:val="single" w:sz="4" w:space="0" w:color="auto"/>
              <w:right w:val="single" w:sz="4" w:space="0" w:color="auto"/>
            </w:tcBorders>
            <w:shd w:val="clear" w:color="auto" w:fill="auto"/>
            <w:hideMark/>
          </w:tcPr>
          <w:p w14:paraId="13C7F01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correspondence relating to complaints from clients, employees over the handling of their data</w:t>
            </w:r>
          </w:p>
        </w:tc>
        <w:tc>
          <w:tcPr>
            <w:tcW w:w="1134" w:type="dxa"/>
            <w:tcBorders>
              <w:top w:val="nil"/>
              <w:left w:val="nil"/>
              <w:bottom w:val="single" w:sz="4" w:space="0" w:color="auto"/>
              <w:right w:val="single" w:sz="4" w:space="0" w:color="auto"/>
            </w:tcBorders>
            <w:shd w:val="clear" w:color="auto" w:fill="auto"/>
            <w:hideMark/>
          </w:tcPr>
          <w:p w14:paraId="7852362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04F3B4C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46A3A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4A50AA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3B7A16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4D9C746"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4C9AD01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A2D7B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6DE083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FOI and EIR Requests</w:t>
            </w:r>
          </w:p>
        </w:tc>
        <w:tc>
          <w:tcPr>
            <w:tcW w:w="6804" w:type="dxa"/>
            <w:tcBorders>
              <w:top w:val="nil"/>
              <w:left w:val="nil"/>
              <w:bottom w:val="single" w:sz="4" w:space="0" w:color="auto"/>
              <w:right w:val="single" w:sz="4" w:space="0" w:color="auto"/>
            </w:tcBorders>
            <w:shd w:val="clear" w:color="auto" w:fill="auto"/>
            <w:hideMark/>
          </w:tcPr>
          <w:p w14:paraId="591085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Case file records detailing the Requests for Information (EIR, FOI), the consideration of possible exemptions and subsequent appeals: </w:t>
            </w:r>
          </w:p>
        </w:tc>
        <w:tc>
          <w:tcPr>
            <w:tcW w:w="1134" w:type="dxa"/>
            <w:tcBorders>
              <w:top w:val="nil"/>
              <w:left w:val="nil"/>
              <w:bottom w:val="single" w:sz="4" w:space="0" w:color="auto"/>
              <w:right w:val="single" w:sz="4" w:space="0" w:color="auto"/>
            </w:tcBorders>
            <w:shd w:val="clear" w:color="auto" w:fill="auto"/>
            <w:hideMark/>
          </w:tcPr>
          <w:p w14:paraId="69DE826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183D69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701994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6361A1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37A45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A3EE12B"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1BEC66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ECD847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5D6025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Routine requests for information</w:t>
            </w:r>
          </w:p>
        </w:tc>
        <w:tc>
          <w:tcPr>
            <w:tcW w:w="6804" w:type="dxa"/>
            <w:tcBorders>
              <w:top w:val="nil"/>
              <w:left w:val="nil"/>
              <w:bottom w:val="single" w:sz="4" w:space="0" w:color="auto"/>
              <w:right w:val="single" w:sz="4" w:space="0" w:color="auto"/>
            </w:tcBorders>
            <w:shd w:val="clear" w:color="auto" w:fill="auto"/>
            <w:hideMark/>
          </w:tcPr>
          <w:p w14:paraId="4C80BA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Case file records detailing the routine requests for Information </w:t>
            </w:r>
          </w:p>
        </w:tc>
        <w:tc>
          <w:tcPr>
            <w:tcW w:w="1134" w:type="dxa"/>
            <w:tcBorders>
              <w:top w:val="nil"/>
              <w:left w:val="nil"/>
              <w:bottom w:val="single" w:sz="4" w:space="0" w:color="auto"/>
              <w:right w:val="single" w:sz="4" w:space="0" w:color="auto"/>
            </w:tcBorders>
            <w:shd w:val="clear" w:color="auto" w:fill="auto"/>
            <w:hideMark/>
          </w:tcPr>
          <w:p w14:paraId="01825C1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0113AB2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A99FE5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CWAC best practice</w:t>
            </w:r>
          </w:p>
        </w:tc>
        <w:tc>
          <w:tcPr>
            <w:tcW w:w="1134" w:type="dxa"/>
            <w:tcBorders>
              <w:top w:val="nil"/>
              <w:left w:val="nil"/>
              <w:bottom w:val="single" w:sz="4" w:space="0" w:color="auto"/>
              <w:right w:val="single" w:sz="4" w:space="0" w:color="auto"/>
            </w:tcBorders>
            <w:shd w:val="clear" w:color="auto" w:fill="auto"/>
            <w:hideMark/>
          </w:tcPr>
          <w:p w14:paraId="30BF28A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08786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4F24334"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3951093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4DB273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167D726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FOI, EIR statistics and disclosure logs</w:t>
            </w:r>
          </w:p>
        </w:tc>
        <w:tc>
          <w:tcPr>
            <w:tcW w:w="6804" w:type="dxa"/>
            <w:tcBorders>
              <w:top w:val="nil"/>
              <w:left w:val="nil"/>
              <w:bottom w:val="single" w:sz="4" w:space="0" w:color="auto"/>
              <w:right w:val="single" w:sz="4" w:space="0" w:color="auto"/>
            </w:tcBorders>
            <w:shd w:val="clear" w:color="auto" w:fill="auto"/>
            <w:hideMark/>
          </w:tcPr>
          <w:p w14:paraId="659BB80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Statistical data about the number of requests you answered and their outcomes etc.  </w:t>
            </w:r>
            <w:r w:rsidRPr="000F73ED">
              <w:rPr>
                <w:rFonts w:ascii="Calibri" w:eastAsia="Times New Roman" w:hAnsi="Calibri" w:cs="Times New Roman"/>
                <w:color w:val="000000"/>
                <w:sz w:val="18"/>
                <w:szCs w:val="18"/>
                <w:lang w:eastAsia="en-GB"/>
              </w:rPr>
              <w:br/>
              <w:t>● Requests for Information disclosure logs</w:t>
            </w:r>
          </w:p>
        </w:tc>
        <w:tc>
          <w:tcPr>
            <w:tcW w:w="1134" w:type="dxa"/>
            <w:tcBorders>
              <w:top w:val="nil"/>
              <w:left w:val="nil"/>
              <w:bottom w:val="single" w:sz="4" w:space="0" w:color="auto"/>
              <w:right w:val="single" w:sz="4" w:space="0" w:color="auto"/>
            </w:tcBorders>
            <w:shd w:val="clear" w:color="auto" w:fill="auto"/>
            <w:hideMark/>
          </w:tcPr>
          <w:p w14:paraId="21EEFA9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681079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B068D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256FE1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031E3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D969D80"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7D08EC3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A5B016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Advice and Complaints Handling</w:t>
            </w:r>
          </w:p>
        </w:tc>
        <w:tc>
          <w:tcPr>
            <w:tcW w:w="1843" w:type="dxa"/>
            <w:tcBorders>
              <w:top w:val="nil"/>
              <w:left w:val="nil"/>
              <w:bottom w:val="single" w:sz="4" w:space="0" w:color="auto"/>
              <w:right w:val="single" w:sz="4" w:space="0" w:color="auto"/>
            </w:tcBorders>
            <w:shd w:val="clear" w:color="auto" w:fill="auto"/>
            <w:hideMark/>
          </w:tcPr>
          <w:p w14:paraId="7050A26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Publication Scheme</w:t>
            </w:r>
          </w:p>
        </w:tc>
        <w:tc>
          <w:tcPr>
            <w:tcW w:w="6804" w:type="dxa"/>
            <w:tcBorders>
              <w:top w:val="nil"/>
              <w:left w:val="nil"/>
              <w:bottom w:val="single" w:sz="4" w:space="0" w:color="auto"/>
              <w:right w:val="single" w:sz="4" w:space="0" w:color="auto"/>
            </w:tcBorders>
            <w:shd w:val="clear" w:color="auto" w:fill="auto"/>
            <w:hideMark/>
          </w:tcPr>
          <w:p w14:paraId="607344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 publication scheme that is required under the Freedom of Information Act 2000: - Publication scheme</w:t>
            </w:r>
          </w:p>
        </w:tc>
        <w:tc>
          <w:tcPr>
            <w:tcW w:w="1134" w:type="dxa"/>
            <w:tcBorders>
              <w:top w:val="nil"/>
              <w:left w:val="nil"/>
              <w:bottom w:val="single" w:sz="4" w:space="0" w:color="auto"/>
              <w:right w:val="single" w:sz="4" w:space="0" w:color="auto"/>
            </w:tcBorders>
            <w:shd w:val="clear" w:color="auto" w:fill="auto"/>
            <w:hideMark/>
          </w:tcPr>
          <w:p w14:paraId="410A53E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44408BB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7B3C04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good practice</w:t>
            </w:r>
          </w:p>
        </w:tc>
        <w:tc>
          <w:tcPr>
            <w:tcW w:w="1134" w:type="dxa"/>
            <w:tcBorders>
              <w:top w:val="nil"/>
              <w:left w:val="nil"/>
              <w:bottom w:val="single" w:sz="4" w:space="0" w:color="auto"/>
              <w:right w:val="single" w:sz="4" w:space="0" w:color="auto"/>
            </w:tcBorders>
            <w:shd w:val="clear" w:color="auto" w:fill="auto"/>
            <w:hideMark/>
          </w:tcPr>
          <w:p w14:paraId="4894F8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610CD0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B981403" w14:textId="77777777" w:rsidTr="00002052">
        <w:trPr>
          <w:trHeight w:val="1680"/>
        </w:trPr>
        <w:tc>
          <w:tcPr>
            <w:tcW w:w="1149" w:type="dxa"/>
            <w:tcBorders>
              <w:top w:val="nil"/>
              <w:left w:val="single" w:sz="4" w:space="0" w:color="auto"/>
              <w:bottom w:val="single" w:sz="4" w:space="0" w:color="auto"/>
              <w:right w:val="single" w:sz="4" w:space="0" w:color="auto"/>
            </w:tcBorders>
            <w:shd w:val="clear" w:color="auto" w:fill="auto"/>
            <w:hideMark/>
          </w:tcPr>
          <w:p w14:paraId="3624F91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373B22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Family Liaison Officers and Home School Liaison Assistants</w:t>
            </w:r>
          </w:p>
        </w:tc>
        <w:tc>
          <w:tcPr>
            <w:tcW w:w="1843" w:type="dxa"/>
            <w:tcBorders>
              <w:top w:val="nil"/>
              <w:left w:val="nil"/>
              <w:bottom w:val="single" w:sz="4" w:space="0" w:color="auto"/>
              <w:right w:val="single" w:sz="4" w:space="0" w:color="auto"/>
            </w:tcBorders>
            <w:shd w:val="clear" w:color="auto" w:fill="auto"/>
            <w:hideMark/>
          </w:tcPr>
          <w:p w14:paraId="488760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Family Liaison Officers and Home School Liaison Assistants Administration</w:t>
            </w:r>
          </w:p>
        </w:tc>
        <w:tc>
          <w:tcPr>
            <w:tcW w:w="6804" w:type="dxa"/>
            <w:tcBorders>
              <w:top w:val="nil"/>
              <w:left w:val="nil"/>
              <w:bottom w:val="single" w:sz="4" w:space="0" w:color="auto"/>
              <w:right w:val="single" w:sz="4" w:space="0" w:color="auto"/>
            </w:tcBorders>
            <w:shd w:val="clear" w:color="auto" w:fill="auto"/>
            <w:hideMark/>
          </w:tcPr>
          <w:p w14:paraId="0C9208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Family Liaison Officers and Home School Liaison Assistants process, including but not limited to:</w:t>
            </w:r>
            <w:r w:rsidRPr="000F73ED">
              <w:rPr>
                <w:rFonts w:ascii="Calibri" w:eastAsia="Times New Roman" w:hAnsi="Calibri" w:cs="Times New Roman"/>
                <w:color w:val="000000"/>
                <w:sz w:val="18"/>
                <w:szCs w:val="18"/>
                <w:lang w:eastAsia="en-GB"/>
              </w:rPr>
              <w:br/>
              <w:t>● Day Books</w:t>
            </w:r>
            <w:r w:rsidRPr="000F73ED">
              <w:rPr>
                <w:rFonts w:ascii="Calibri" w:eastAsia="Times New Roman" w:hAnsi="Calibri" w:cs="Times New Roman"/>
                <w:color w:val="000000"/>
                <w:sz w:val="18"/>
                <w:szCs w:val="18"/>
                <w:lang w:eastAsia="en-GB"/>
              </w:rPr>
              <w:br/>
              <w:t>● Reports for outside agencies</w:t>
            </w:r>
            <w:r w:rsidRPr="000F73ED">
              <w:rPr>
                <w:rFonts w:ascii="Calibri" w:eastAsia="Times New Roman" w:hAnsi="Calibri" w:cs="Times New Roman"/>
                <w:color w:val="000000"/>
                <w:sz w:val="18"/>
                <w:szCs w:val="18"/>
                <w:lang w:eastAsia="en-GB"/>
              </w:rPr>
              <w:br/>
              <w:t>● Referral forms</w:t>
            </w:r>
            <w:r w:rsidRPr="000F73ED">
              <w:rPr>
                <w:rFonts w:ascii="Calibri" w:eastAsia="Times New Roman" w:hAnsi="Calibri" w:cs="Times New Roman"/>
                <w:color w:val="000000"/>
                <w:sz w:val="18"/>
                <w:szCs w:val="18"/>
                <w:lang w:eastAsia="en-GB"/>
              </w:rPr>
              <w:br/>
              <w:t>● Contact data sheets</w:t>
            </w:r>
            <w:r w:rsidRPr="000F73ED">
              <w:rPr>
                <w:rFonts w:ascii="Calibri" w:eastAsia="Times New Roman" w:hAnsi="Calibri" w:cs="Times New Roman"/>
                <w:color w:val="000000"/>
                <w:sz w:val="18"/>
                <w:szCs w:val="18"/>
                <w:lang w:eastAsia="en-GB"/>
              </w:rPr>
              <w:br/>
              <w:t>● Group registers</w:t>
            </w:r>
          </w:p>
        </w:tc>
        <w:tc>
          <w:tcPr>
            <w:tcW w:w="1134" w:type="dxa"/>
            <w:tcBorders>
              <w:top w:val="nil"/>
              <w:left w:val="nil"/>
              <w:bottom w:val="single" w:sz="4" w:space="0" w:color="auto"/>
              <w:right w:val="single" w:sz="4" w:space="0" w:color="auto"/>
            </w:tcBorders>
            <w:shd w:val="clear" w:color="auto" w:fill="auto"/>
            <w:hideMark/>
          </w:tcPr>
          <w:p w14:paraId="5960E42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751E38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237837B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+2 years then review</w:t>
            </w:r>
          </w:p>
        </w:tc>
        <w:tc>
          <w:tcPr>
            <w:tcW w:w="1134" w:type="dxa"/>
            <w:tcBorders>
              <w:top w:val="nil"/>
              <w:left w:val="nil"/>
              <w:bottom w:val="single" w:sz="4" w:space="0" w:color="auto"/>
              <w:right w:val="single" w:sz="4" w:space="0" w:color="auto"/>
            </w:tcBorders>
            <w:shd w:val="clear" w:color="auto" w:fill="auto"/>
            <w:hideMark/>
          </w:tcPr>
          <w:p w14:paraId="55FD97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CAB1D8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5317E23"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444A6C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8C0265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7E8CD5D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Loans and Grants</w:t>
            </w:r>
          </w:p>
        </w:tc>
        <w:tc>
          <w:tcPr>
            <w:tcW w:w="6804" w:type="dxa"/>
            <w:tcBorders>
              <w:top w:val="nil"/>
              <w:left w:val="nil"/>
              <w:bottom w:val="single" w:sz="4" w:space="0" w:color="auto"/>
              <w:right w:val="single" w:sz="4" w:space="0" w:color="auto"/>
            </w:tcBorders>
            <w:shd w:val="clear" w:color="auto" w:fill="auto"/>
            <w:hideMark/>
          </w:tcPr>
          <w:p w14:paraId="7BF37B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Identification of funding opportunities and resources, development and submission of bids, management of funding resources, monitoring and reporting of outcomes to funding body Excluding grant funding administration</w:t>
            </w:r>
          </w:p>
        </w:tc>
        <w:tc>
          <w:tcPr>
            <w:tcW w:w="1134" w:type="dxa"/>
            <w:tcBorders>
              <w:top w:val="nil"/>
              <w:left w:val="nil"/>
              <w:bottom w:val="single" w:sz="4" w:space="0" w:color="auto"/>
              <w:right w:val="single" w:sz="4" w:space="0" w:color="auto"/>
            </w:tcBorders>
            <w:shd w:val="clear" w:color="auto" w:fill="auto"/>
            <w:hideMark/>
          </w:tcPr>
          <w:p w14:paraId="46D6EAB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3DF683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52D568E" w14:textId="166251CA"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of last payment on the loan + 12 years then </w:t>
            </w:r>
            <w:r w:rsidR="001E4315">
              <w:rPr>
                <w:rFonts w:ascii="Calibri" w:eastAsia="Times New Roman" w:hAnsi="Calibri" w:cs="Times New Roman"/>
                <w:color w:val="000000"/>
                <w:sz w:val="18"/>
                <w:szCs w:val="18"/>
                <w:lang w:eastAsia="en-GB"/>
              </w:rPr>
              <w:t>Review</w:t>
            </w:r>
          </w:p>
        </w:tc>
        <w:tc>
          <w:tcPr>
            <w:tcW w:w="1134" w:type="dxa"/>
            <w:tcBorders>
              <w:top w:val="nil"/>
              <w:left w:val="nil"/>
              <w:bottom w:val="single" w:sz="4" w:space="0" w:color="auto"/>
              <w:right w:val="single" w:sz="4" w:space="0" w:color="auto"/>
            </w:tcBorders>
            <w:shd w:val="clear" w:color="auto" w:fill="auto"/>
            <w:hideMark/>
          </w:tcPr>
          <w:p w14:paraId="275E51F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87A41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F6B8D45"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46C0DC3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FCDA34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3EFD4DC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Student Grants</w:t>
            </w:r>
          </w:p>
        </w:tc>
        <w:tc>
          <w:tcPr>
            <w:tcW w:w="6804" w:type="dxa"/>
            <w:tcBorders>
              <w:top w:val="nil"/>
              <w:left w:val="nil"/>
              <w:bottom w:val="single" w:sz="4" w:space="0" w:color="auto"/>
              <w:right w:val="single" w:sz="4" w:space="0" w:color="auto"/>
            </w:tcBorders>
            <w:shd w:val="clear" w:color="auto" w:fill="auto"/>
            <w:hideMark/>
          </w:tcPr>
          <w:p w14:paraId="169CCE1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and assessment of applications for grant funding, administration of funding payments, financial and outcome monitoring and reporting</w:t>
            </w:r>
          </w:p>
        </w:tc>
        <w:tc>
          <w:tcPr>
            <w:tcW w:w="1134" w:type="dxa"/>
            <w:tcBorders>
              <w:top w:val="nil"/>
              <w:left w:val="nil"/>
              <w:bottom w:val="single" w:sz="4" w:space="0" w:color="auto"/>
              <w:right w:val="single" w:sz="4" w:space="0" w:color="auto"/>
            </w:tcBorders>
            <w:shd w:val="clear" w:color="auto" w:fill="auto"/>
            <w:hideMark/>
          </w:tcPr>
          <w:p w14:paraId="189B0E3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0F7C2C5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9BEDF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1A8A50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73CB7F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864A605"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C1795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FDE0F0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54F3C9D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Annual Budget Statement</w:t>
            </w:r>
          </w:p>
        </w:tc>
        <w:tc>
          <w:tcPr>
            <w:tcW w:w="6804" w:type="dxa"/>
            <w:tcBorders>
              <w:top w:val="nil"/>
              <w:left w:val="nil"/>
              <w:bottom w:val="single" w:sz="4" w:space="0" w:color="auto"/>
              <w:right w:val="single" w:sz="4" w:space="0" w:color="auto"/>
            </w:tcBorders>
            <w:shd w:val="clear" w:color="auto" w:fill="auto"/>
            <w:hideMark/>
          </w:tcPr>
          <w:p w14:paraId="279374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EDBF2B4"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6FACAD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E457A9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A7BF7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0CB0A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110C8FE"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784209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8770F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2A8BD8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Income Processing</w:t>
            </w:r>
          </w:p>
        </w:tc>
        <w:tc>
          <w:tcPr>
            <w:tcW w:w="6804" w:type="dxa"/>
            <w:tcBorders>
              <w:top w:val="nil"/>
              <w:left w:val="nil"/>
              <w:bottom w:val="single" w:sz="4" w:space="0" w:color="auto"/>
              <w:right w:val="single" w:sz="4" w:space="0" w:color="auto"/>
            </w:tcBorders>
            <w:shd w:val="clear" w:color="auto" w:fill="auto"/>
            <w:hideMark/>
          </w:tcPr>
          <w:p w14:paraId="51F6CD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income received for supply of goods and services, posting slips, tabulations, income records, receipt books, debtor accounts, cash books, till rolls</w:t>
            </w:r>
          </w:p>
        </w:tc>
        <w:tc>
          <w:tcPr>
            <w:tcW w:w="1134" w:type="dxa"/>
            <w:tcBorders>
              <w:top w:val="nil"/>
              <w:left w:val="nil"/>
              <w:bottom w:val="single" w:sz="4" w:space="0" w:color="auto"/>
              <w:right w:val="single" w:sz="4" w:space="0" w:color="auto"/>
            </w:tcBorders>
            <w:shd w:val="clear" w:color="auto" w:fill="auto"/>
            <w:hideMark/>
          </w:tcPr>
          <w:p w14:paraId="043A8AE7"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4EF80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31C04FE" w14:textId="119FA8B4"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35" w:history="1">
              <w:r w:rsidRPr="001E4315">
                <w:rPr>
                  <w:rStyle w:val="Hyperlink"/>
                  <w:rFonts w:ascii="Calibri" w:eastAsia="Times New Roman" w:hAnsi="Calibri" w:cs="Times New Roman"/>
                  <w:sz w:val="18"/>
                  <w:szCs w:val="18"/>
                  <w:lang w:eastAsia="en-GB"/>
                </w:rPr>
                <w:t xml:space="preserve">Companies Act 2006 </w:t>
              </w:r>
            </w:hyperlink>
            <w:r w:rsidR="001E4315">
              <w:rPr>
                <w:rStyle w:val="FootnoteReference"/>
                <w:rFonts w:ascii="Calibri" w:eastAsia="Times New Roman" w:hAnsi="Calibri" w:cs="Times New Roman"/>
                <w:color w:val="000000"/>
                <w:sz w:val="18"/>
                <w:szCs w:val="18"/>
                <w:lang w:eastAsia="en-GB"/>
              </w:rPr>
              <w:footnoteReference w:id="17"/>
            </w:r>
            <w:r w:rsidRPr="000F73ED">
              <w:rPr>
                <w:rFonts w:ascii="Calibri" w:eastAsia="Times New Roman" w:hAnsi="Calibri" w:cs="Times New Roman"/>
                <w:color w:val="000000"/>
                <w:sz w:val="18"/>
                <w:szCs w:val="18"/>
                <w:lang w:eastAsia="en-GB"/>
              </w:rPr>
              <w:br/>
              <w:t>●</w:t>
            </w:r>
            <w:r w:rsidR="001E4315">
              <w:rPr>
                <w:rFonts w:ascii="Calibri" w:eastAsia="Times New Roman" w:hAnsi="Calibri" w:cs="Times New Roman"/>
                <w:color w:val="000000"/>
                <w:sz w:val="18"/>
                <w:szCs w:val="18"/>
                <w:lang w:eastAsia="en-GB"/>
              </w:rPr>
              <w:t xml:space="preserve"> </w:t>
            </w:r>
            <w:hyperlink r:id="rId36" w:history="1">
              <w:r w:rsidR="001E4315" w:rsidRPr="001E4315">
                <w:rPr>
                  <w:rStyle w:val="Hyperlink"/>
                  <w:rFonts w:ascii="Calibri" w:eastAsia="Times New Roman" w:hAnsi="Calibri" w:cs="Times New Roman"/>
                  <w:sz w:val="18"/>
                  <w:szCs w:val="18"/>
                  <w:lang w:eastAsia="en-GB"/>
                </w:rPr>
                <w:t>Value Added Tax Act 1994 s.6</w:t>
              </w:r>
            </w:hyperlink>
            <w:r w:rsidR="001E4315">
              <w:rPr>
                <w:rStyle w:val="FootnoteReference"/>
                <w:rFonts w:ascii="Calibri" w:eastAsia="Times New Roman" w:hAnsi="Calibri" w:cs="Times New Roman"/>
                <w:color w:val="000000"/>
                <w:sz w:val="18"/>
                <w:szCs w:val="18"/>
                <w:lang w:eastAsia="en-GB"/>
              </w:rPr>
              <w:footnoteReference w:id="18"/>
            </w:r>
            <w:r w:rsidRPr="000F73ED">
              <w:rPr>
                <w:rFonts w:ascii="Calibri" w:eastAsia="Times New Roman" w:hAnsi="Calibri" w:cs="Times New Roman"/>
                <w:color w:val="000000"/>
                <w:sz w:val="18"/>
                <w:szCs w:val="18"/>
                <w:lang w:eastAsia="en-GB"/>
              </w:rPr>
              <w:br/>
              <w:t xml:space="preserve">● </w:t>
            </w:r>
            <w:hyperlink r:id="rId37" w:history="1">
              <w:r w:rsidR="001E4315" w:rsidRPr="001E4315">
                <w:rPr>
                  <w:rStyle w:val="Hyperlink"/>
                  <w:rFonts w:ascii="Calibri" w:eastAsia="Times New Roman" w:hAnsi="Calibri" w:cs="Times New Roman"/>
                  <w:sz w:val="18"/>
                  <w:szCs w:val="18"/>
                  <w:lang w:eastAsia="en-GB"/>
                </w:rPr>
                <w:t xml:space="preserve">Finance Act 1998 Sch.18 pt. 3 </w:t>
              </w:r>
            </w:hyperlink>
            <w:r w:rsidR="001E4315">
              <w:rPr>
                <w:rStyle w:val="FootnoteReference"/>
                <w:rFonts w:ascii="Calibri" w:eastAsia="Times New Roman" w:hAnsi="Calibri" w:cs="Times New Roman"/>
                <w:color w:val="000000"/>
                <w:sz w:val="18"/>
                <w:szCs w:val="18"/>
                <w:lang w:eastAsia="en-GB"/>
              </w:rPr>
              <w:footnoteReference w:id="19"/>
            </w:r>
          </w:p>
        </w:tc>
        <w:tc>
          <w:tcPr>
            <w:tcW w:w="1134" w:type="dxa"/>
            <w:tcBorders>
              <w:top w:val="nil"/>
              <w:left w:val="nil"/>
              <w:bottom w:val="single" w:sz="4" w:space="0" w:color="auto"/>
              <w:right w:val="single" w:sz="4" w:space="0" w:color="auto"/>
            </w:tcBorders>
            <w:shd w:val="clear" w:color="auto" w:fill="auto"/>
            <w:hideMark/>
          </w:tcPr>
          <w:p w14:paraId="64F8474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3D297A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1C72E43"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5BFBA49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FE7344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43CCD9A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Debt Management</w:t>
            </w:r>
          </w:p>
        </w:tc>
        <w:tc>
          <w:tcPr>
            <w:tcW w:w="6804" w:type="dxa"/>
            <w:tcBorders>
              <w:top w:val="nil"/>
              <w:left w:val="nil"/>
              <w:bottom w:val="single" w:sz="4" w:space="0" w:color="auto"/>
              <w:right w:val="single" w:sz="4" w:space="0" w:color="auto"/>
            </w:tcBorders>
            <w:shd w:val="clear" w:color="auto" w:fill="auto"/>
            <w:hideMark/>
          </w:tcPr>
          <w:p w14:paraId="24C620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FD00F84"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BF013B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432433A" w14:textId="1E398029"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38" w:history="1">
              <w:r w:rsidRPr="001E4315">
                <w:rPr>
                  <w:rStyle w:val="Hyperlink"/>
                  <w:rFonts w:ascii="Calibri" w:eastAsia="Times New Roman" w:hAnsi="Calibri" w:cs="Times New Roman"/>
                  <w:sz w:val="18"/>
                  <w:szCs w:val="18"/>
                  <w:lang w:eastAsia="en-GB"/>
                </w:rPr>
                <w:t xml:space="preserve">Companies Act 2006 </w:t>
              </w:r>
            </w:hyperlink>
            <w:r>
              <w:rPr>
                <w:rStyle w:val="FootnoteReference"/>
                <w:rFonts w:ascii="Calibri" w:eastAsia="Times New Roman" w:hAnsi="Calibri" w:cs="Times New Roman"/>
                <w:color w:val="000000"/>
                <w:sz w:val="18"/>
                <w:szCs w:val="18"/>
                <w:lang w:eastAsia="en-GB"/>
              </w:rPr>
              <w:footnoteReference w:id="20"/>
            </w:r>
            <w:r w:rsidRPr="000F73ED">
              <w:rPr>
                <w:rFonts w:ascii="Calibri" w:eastAsia="Times New Roman" w:hAnsi="Calibri" w:cs="Times New Roman"/>
                <w:color w:val="000000"/>
                <w:sz w:val="18"/>
                <w:szCs w:val="18"/>
                <w:lang w:eastAsia="en-GB"/>
              </w:rPr>
              <w:br/>
              <w:t>●</w:t>
            </w:r>
            <w:r>
              <w:rPr>
                <w:rFonts w:ascii="Calibri" w:eastAsia="Times New Roman" w:hAnsi="Calibri" w:cs="Times New Roman"/>
                <w:color w:val="000000"/>
                <w:sz w:val="18"/>
                <w:szCs w:val="18"/>
                <w:lang w:eastAsia="en-GB"/>
              </w:rPr>
              <w:t xml:space="preserve"> </w:t>
            </w:r>
            <w:hyperlink r:id="rId39" w:history="1">
              <w:r w:rsidRPr="001E4315">
                <w:rPr>
                  <w:rStyle w:val="Hyperlink"/>
                  <w:rFonts w:ascii="Calibri" w:eastAsia="Times New Roman" w:hAnsi="Calibri" w:cs="Times New Roman"/>
                  <w:sz w:val="18"/>
                  <w:szCs w:val="18"/>
                  <w:lang w:eastAsia="en-GB"/>
                </w:rPr>
                <w:t>Value Added Tax Act 1994 s.6</w:t>
              </w:r>
            </w:hyperlink>
            <w:r>
              <w:rPr>
                <w:rStyle w:val="FootnoteReference"/>
                <w:rFonts w:ascii="Calibri" w:eastAsia="Times New Roman" w:hAnsi="Calibri" w:cs="Times New Roman"/>
                <w:color w:val="000000"/>
                <w:sz w:val="18"/>
                <w:szCs w:val="18"/>
                <w:lang w:eastAsia="en-GB"/>
              </w:rPr>
              <w:footnoteReference w:id="21"/>
            </w:r>
            <w:r w:rsidRPr="000F73ED">
              <w:rPr>
                <w:rFonts w:ascii="Calibri" w:eastAsia="Times New Roman" w:hAnsi="Calibri" w:cs="Times New Roman"/>
                <w:color w:val="000000"/>
                <w:sz w:val="18"/>
                <w:szCs w:val="18"/>
                <w:lang w:eastAsia="en-GB"/>
              </w:rPr>
              <w:br/>
              <w:t xml:space="preserve">● </w:t>
            </w:r>
            <w:hyperlink r:id="rId40" w:history="1">
              <w:r w:rsidRPr="001E4315">
                <w:rPr>
                  <w:rStyle w:val="Hyperlink"/>
                  <w:rFonts w:ascii="Calibri" w:eastAsia="Times New Roman" w:hAnsi="Calibri" w:cs="Times New Roman"/>
                  <w:sz w:val="18"/>
                  <w:szCs w:val="18"/>
                  <w:lang w:eastAsia="en-GB"/>
                </w:rPr>
                <w:t xml:space="preserve">Finance Act 1998 Sch.18 pt. 3 </w:t>
              </w:r>
            </w:hyperlink>
            <w:r>
              <w:rPr>
                <w:rStyle w:val="FootnoteReference"/>
                <w:rFonts w:ascii="Calibri" w:eastAsia="Times New Roman" w:hAnsi="Calibri" w:cs="Times New Roman"/>
                <w:color w:val="000000"/>
                <w:sz w:val="18"/>
                <w:szCs w:val="18"/>
                <w:lang w:eastAsia="en-GB"/>
              </w:rPr>
              <w:footnoteReference w:id="22"/>
            </w:r>
          </w:p>
        </w:tc>
        <w:tc>
          <w:tcPr>
            <w:tcW w:w="1134" w:type="dxa"/>
            <w:tcBorders>
              <w:top w:val="nil"/>
              <w:left w:val="nil"/>
              <w:bottom w:val="single" w:sz="4" w:space="0" w:color="auto"/>
              <w:right w:val="single" w:sz="4" w:space="0" w:color="auto"/>
            </w:tcBorders>
            <w:shd w:val="clear" w:color="auto" w:fill="auto"/>
            <w:hideMark/>
          </w:tcPr>
          <w:p w14:paraId="2749F4C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B40D8B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A8EE28D"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3146A0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D7E7DE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Finance</w:t>
            </w:r>
          </w:p>
        </w:tc>
        <w:tc>
          <w:tcPr>
            <w:tcW w:w="1843" w:type="dxa"/>
            <w:tcBorders>
              <w:top w:val="nil"/>
              <w:left w:val="nil"/>
              <w:bottom w:val="single" w:sz="4" w:space="0" w:color="auto"/>
              <w:right w:val="single" w:sz="4" w:space="0" w:color="auto"/>
            </w:tcBorders>
            <w:shd w:val="clear" w:color="auto" w:fill="auto"/>
            <w:hideMark/>
          </w:tcPr>
          <w:p w14:paraId="78B1122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Expenditure Processing</w:t>
            </w:r>
          </w:p>
        </w:tc>
        <w:tc>
          <w:tcPr>
            <w:tcW w:w="6804" w:type="dxa"/>
            <w:tcBorders>
              <w:top w:val="nil"/>
              <w:left w:val="nil"/>
              <w:bottom w:val="single" w:sz="4" w:space="0" w:color="auto"/>
              <w:right w:val="single" w:sz="4" w:space="0" w:color="auto"/>
            </w:tcBorders>
            <w:shd w:val="clear" w:color="auto" w:fill="auto"/>
            <w:hideMark/>
          </w:tcPr>
          <w:p w14:paraId="3C118EE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the purchasing of goods, works and services</w:t>
            </w:r>
          </w:p>
        </w:tc>
        <w:tc>
          <w:tcPr>
            <w:tcW w:w="1134" w:type="dxa"/>
            <w:tcBorders>
              <w:top w:val="nil"/>
              <w:left w:val="nil"/>
              <w:bottom w:val="single" w:sz="4" w:space="0" w:color="auto"/>
              <w:right w:val="single" w:sz="4" w:space="0" w:color="auto"/>
            </w:tcBorders>
            <w:shd w:val="clear" w:color="auto" w:fill="auto"/>
            <w:hideMark/>
          </w:tcPr>
          <w:p w14:paraId="08A4D53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69484E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7ABAAD23" w14:textId="1CE50C00" w:rsidR="000F73ED" w:rsidRPr="000F73ED" w:rsidRDefault="001E4315"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41" w:history="1">
              <w:r w:rsidRPr="001E4315">
                <w:rPr>
                  <w:rStyle w:val="Hyperlink"/>
                  <w:rFonts w:ascii="Calibri" w:eastAsia="Times New Roman" w:hAnsi="Calibri" w:cs="Times New Roman"/>
                  <w:sz w:val="18"/>
                  <w:szCs w:val="18"/>
                  <w:lang w:eastAsia="en-GB"/>
                </w:rPr>
                <w:t xml:space="preserve">Companies Act 2006 </w:t>
              </w:r>
            </w:hyperlink>
            <w:r>
              <w:rPr>
                <w:rStyle w:val="FootnoteReference"/>
                <w:rFonts w:ascii="Calibri" w:eastAsia="Times New Roman" w:hAnsi="Calibri" w:cs="Times New Roman"/>
                <w:color w:val="000000"/>
                <w:sz w:val="18"/>
                <w:szCs w:val="18"/>
                <w:lang w:eastAsia="en-GB"/>
              </w:rPr>
              <w:footnoteReference w:id="23"/>
            </w:r>
            <w:r w:rsidRPr="000F73ED">
              <w:rPr>
                <w:rFonts w:ascii="Calibri" w:eastAsia="Times New Roman" w:hAnsi="Calibri" w:cs="Times New Roman"/>
                <w:color w:val="000000"/>
                <w:sz w:val="18"/>
                <w:szCs w:val="18"/>
                <w:lang w:eastAsia="en-GB"/>
              </w:rPr>
              <w:br/>
              <w:t>●</w:t>
            </w:r>
            <w:r>
              <w:rPr>
                <w:rFonts w:ascii="Calibri" w:eastAsia="Times New Roman" w:hAnsi="Calibri" w:cs="Times New Roman"/>
                <w:color w:val="000000"/>
                <w:sz w:val="18"/>
                <w:szCs w:val="18"/>
                <w:lang w:eastAsia="en-GB"/>
              </w:rPr>
              <w:t xml:space="preserve"> </w:t>
            </w:r>
            <w:hyperlink r:id="rId42" w:history="1">
              <w:r w:rsidRPr="001E4315">
                <w:rPr>
                  <w:rStyle w:val="Hyperlink"/>
                  <w:rFonts w:ascii="Calibri" w:eastAsia="Times New Roman" w:hAnsi="Calibri" w:cs="Times New Roman"/>
                  <w:sz w:val="18"/>
                  <w:szCs w:val="18"/>
                  <w:lang w:eastAsia="en-GB"/>
                </w:rPr>
                <w:t>Value Added Tax Act 1994 s.6</w:t>
              </w:r>
            </w:hyperlink>
            <w:r>
              <w:rPr>
                <w:rStyle w:val="FootnoteReference"/>
                <w:rFonts w:ascii="Calibri" w:eastAsia="Times New Roman" w:hAnsi="Calibri" w:cs="Times New Roman"/>
                <w:color w:val="000000"/>
                <w:sz w:val="18"/>
                <w:szCs w:val="18"/>
                <w:lang w:eastAsia="en-GB"/>
              </w:rPr>
              <w:footnoteReference w:id="24"/>
            </w:r>
            <w:r w:rsidRPr="000F73ED">
              <w:rPr>
                <w:rFonts w:ascii="Calibri" w:eastAsia="Times New Roman" w:hAnsi="Calibri" w:cs="Times New Roman"/>
                <w:color w:val="000000"/>
                <w:sz w:val="18"/>
                <w:szCs w:val="18"/>
                <w:lang w:eastAsia="en-GB"/>
              </w:rPr>
              <w:br/>
              <w:t xml:space="preserve">● </w:t>
            </w:r>
            <w:hyperlink r:id="rId43" w:history="1">
              <w:r w:rsidRPr="001E4315">
                <w:rPr>
                  <w:rStyle w:val="Hyperlink"/>
                  <w:rFonts w:ascii="Calibri" w:eastAsia="Times New Roman" w:hAnsi="Calibri" w:cs="Times New Roman"/>
                  <w:sz w:val="18"/>
                  <w:szCs w:val="18"/>
                  <w:lang w:eastAsia="en-GB"/>
                </w:rPr>
                <w:t xml:space="preserve">Finance Act 1998 Sch.18 pt. 3 </w:t>
              </w:r>
            </w:hyperlink>
            <w:r>
              <w:rPr>
                <w:rStyle w:val="FootnoteReference"/>
                <w:rFonts w:ascii="Calibri" w:eastAsia="Times New Roman" w:hAnsi="Calibri" w:cs="Times New Roman"/>
                <w:color w:val="000000"/>
                <w:sz w:val="18"/>
                <w:szCs w:val="18"/>
                <w:lang w:eastAsia="en-GB"/>
              </w:rPr>
              <w:footnoteReference w:id="25"/>
            </w:r>
          </w:p>
        </w:tc>
        <w:tc>
          <w:tcPr>
            <w:tcW w:w="1134" w:type="dxa"/>
            <w:tcBorders>
              <w:top w:val="nil"/>
              <w:left w:val="nil"/>
              <w:bottom w:val="single" w:sz="4" w:space="0" w:color="auto"/>
              <w:right w:val="single" w:sz="4" w:space="0" w:color="auto"/>
            </w:tcBorders>
            <w:shd w:val="clear" w:color="auto" w:fill="auto"/>
            <w:hideMark/>
          </w:tcPr>
          <w:p w14:paraId="66910C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58C18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9B7356C"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6961B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7A44D9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6542A5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Instruments of Government including Articles of Association</w:t>
            </w:r>
          </w:p>
        </w:tc>
        <w:tc>
          <w:tcPr>
            <w:tcW w:w="6804" w:type="dxa"/>
            <w:tcBorders>
              <w:top w:val="nil"/>
              <w:left w:val="nil"/>
              <w:bottom w:val="single" w:sz="4" w:space="0" w:color="auto"/>
              <w:right w:val="single" w:sz="4" w:space="0" w:color="auto"/>
            </w:tcBorders>
            <w:shd w:val="clear" w:color="auto" w:fill="auto"/>
            <w:hideMark/>
          </w:tcPr>
          <w:p w14:paraId="48CA75F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1A1B9BC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303328F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35B723C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These should be retained in the school whilst the school is open and then offered to Council Record Archives Service when the school closes.</w:t>
            </w:r>
          </w:p>
        </w:tc>
        <w:tc>
          <w:tcPr>
            <w:tcW w:w="1134" w:type="dxa"/>
            <w:tcBorders>
              <w:top w:val="nil"/>
              <w:left w:val="nil"/>
              <w:bottom w:val="single" w:sz="4" w:space="0" w:color="auto"/>
              <w:right w:val="single" w:sz="4" w:space="0" w:color="auto"/>
            </w:tcBorders>
            <w:shd w:val="clear" w:color="auto" w:fill="auto"/>
            <w:hideMark/>
          </w:tcPr>
          <w:p w14:paraId="4DE4954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53EEA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884080D"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348952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33EBD5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68F18B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Trusts and Endowments managed by the Governing Body</w:t>
            </w:r>
          </w:p>
        </w:tc>
        <w:tc>
          <w:tcPr>
            <w:tcW w:w="6804" w:type="dxa"/>
            <w:tcBorders>
              <w:top w:val="nil"/>
              <w:left w:val="nil"/>
              <w:bottom w:val="single" w:sz="4" w:space="0" w:color="auto"/>
              <w:right w:val="single" w:sz="4" w:space="0" w:color="auto"/>
            </w:tcBorders>
            <w:shd w:val="clear" w:color="auto" w:fill="auto"/>
            <w:hideMark/>
          </w:tcPr>
          <w:p w14:paraId="15907DE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633AB2C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5DE853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34DA4654" w14:textId="33B38DCD"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These should be retained in the school whilst the school is open and then offered to Council Record Archives Service when the school clo</w:t>
            </w:r>
            <w:r w:rsidR="001E4315">
              <w:rPr>
                <w:rFonts w:ascii="Calibri" w:eastAsia="Times New Roman" w:hAnsi="Calibri" w:cs="Times New Roman"/>
                <w:color w:val="000000"/>
                <w:sz w:val="18"/>
                <w:szCs w:val="18"/>
                <w:lang w:eastAsia="en-GB"/>
              </w:rPr>
              <w:t xml:space="preserve">ses. Based on </w:t>
            </w:r>
            <w:hyperlink r:id="rId44" w:history="1">
              <w:r w:rsidR="001E4315" w:rsidRPr="001E4315">
                <w:rPr>
                  <w:rStyle w:val="Hyperlink"/>
                  <w:rFonts w:ascii="Calibri" w:eastAsia="Times New Roman" w:hAnsi="Calibri" w:cs="Times New Roman"/>
                  <w:sz w:val="18"/>
                  <w:szCs w:val="18"/>
                  <w:lang w:eastAsia="en-GB"/>
                </w:rPr>
                <w:t>IRMS 1.1.6</w:t>
              </w:r>
            </w:hyperlink>
          </w:p>
        </w:tc>
        <w:tc>
          <w:tcPr>
            <w:tcW w:w="1134" w:type="dxa"/>
            <w:tcBorders>
              <w:top w:val="nil"/>
              <w:left w:val="nil"/>
              <w:bottom w:val="single" w:sz="4" w:space="0" w:color="auto"/>
              <w:right w:val="single" w:sz="4" w:space="0" w:color="auto"/>
            </w:tcBorders>
            <w:shd w:val="clear" w:color="auto" w:fill="auto"/>
            <w:hideMark/>
          </w:tcPr>
          <w:p w14:paraId="34C8D2E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74F4E8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B8C3EAE"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5C35BC5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487BC8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3658A69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 Action plans</w:t>
            </w:r>
          </w:p>
        </w:tc>
        <w:tc>
          <w:tcPr>
            <w:tcW w:w="6804" w:type="dxa"/>
            <w:tcBorders>
              <w:top w:val="nil"/>
              <w:left w:val="nil"/>
              <w:bottom w:val="single" w:sz="4" w:space="0" w:color="auto"/>
              <w:right w:val="single" w:sz="4" w:space="0" w:color="auto"/>
            </w:tcBorders>
            <w:shd w:val="clear" w:color="auto" w:fill="auto"/>
            <w:hideMark/>
          </w:tcPr>
          <w:p w14:paraId="01FAD7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Action plans created and administered</w:t>
            </w:r>
            <w:r w:rsidRPr="000F73ED">
              <w:rPr>
                <w:rFonts w:ascii="Calibri" w:eastAsia="Times New Roman" w:hAnsi="Calibri" w:cs="Times New Roman"/>
                <w:color w:val="000000"/>
                <w:sz w:val="18"/>
                <w:szCs w:val="18"/>
                <w:lang w:eastAsia="en-GB"/>
              </w:rPr>
              <w:br/>
              <w:t>by the Governing Body</w:t>
            </w:r>
          </w:p>
        </w:tc>
        <w:tc>
          <w:tcPr>
            <w:tcW w:w="1134" w:type="dxa"/>
            <w:tcBorders>
              <w:top w:val="nil"/>
              <w:left w:val="nil"/>
              <w:bottom w:val="single" w:sz="4" w:space="0" w:color="auto"/>
              <w:right w:val="single" w:sz="4" w:space="0" w:color="auto"/>
            </w:tcBorders>
            <w:shd w:val="clear" w:color="auto" w:fill="auto"/>
            <w:hideMark/>
          </w:tcPr>
          <w:p w14:paraId="0F2A26A4"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F190C9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F04D15F" w14:textId="32BB4A1C"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Life of the action plan + 3 years Based on </w:t>
            </w:r>
            <w:hyperlink r:id="rId45" w:history="1">
              <w:r w:rsidRPr="001E4315">
                <w:rPr>
                  <w:rStyle w:val="Hyperlink"/>
                  <w:rFonts w:ascii="Calibri" w:eastAsia="Times New Roman" w:hAnsi="Calibri" w:cs="Times New Roman"/>
                  <w:sz w:val="18"/>
                  <w:szCs w:val="18"/>
                  <w:lang w:eastAsia="en-GB"/>
                </w:rPr>
                <w:t>IRMS 1.1.3</w:t>
              </w:r>
            </w:hyperlink>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56E125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6692A6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FAABAA2"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E4D78D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D20E16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217554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 Policy Documents</w:t>
            </w:r>
          </w:p>
        </w:tc>
        <w:tc>
          <w:tcPr>
            <w:tcW w:w="6804" w:type="dxa"/>
            <w:tcBorders>
              <w:top w:val="nil"/>
              <w:left w:val="nil"/>
              <w:bottom w:val="single" w:sz="4" w:space="0" w:color="auto"/>
              <w:right w:val="single" w:sz="4" w:space="0" w:color="auto"/>
            </w:tcBorders>
            <w:shd w:val="clear" w:color="auto" w:fill="auto"/>
            <w:hideMark/>
          </w:tcPr>
          <w:p w14:paraId="2D3DC2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Policy documents created and administered by the Governing Body</w:t>
            </w:r>
          </w:p>
        </w:tc>
        <w:tc>
          <w:tcPr>
            <w:tcW w:w="1134" w:type="dxa"/>
            <w:tcBorders>
              <w:top w:val="nil"/>
              <w:left w:val="nil"/>
              <w:bottom w:val="single" w:sz="4" w:space="0" w:color="auto"/>
              <w:right w:val="single" w:sz="4" w:space="0" w:color="auto"/>
            </w:tcBorders>
            <w:shd w:val="clear" w:color="auto" w:fill="auto"/>
            <w:hideMark/>
          </w:tcPr>
          <w:p w14:paraId="355A3EB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622523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5DCA069" w14:textId="0FBBB748"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Life of the policy + 3 years Based on</w:t>
            </w:r>
            <w:hyperlink r:id="rId46" w:history="1">
              <w:r w:rsidRPr="001E4315">
                <w:rPr>
                  <w:rStyle w:val="Hyperlink"/>
                  <w:rFonts w:ascii="Calibri" w:eastAsia="Times New Roman" w:hAnsi="Calibri" w:cs="Times New Roman"/>
                  <w:sz w:val="18"/>
                  <w:szCs w:val="18"/>
                  <w:lang w:eastAsia="en-GB"/>
                </w:rPr>
                <w:t xml:space="preserve"> IRMS 1.1.8</w:t>
              </w:r>
            </w:hyperlink>
          </w:p>
        </w:tc>
        <w:tc>
          <w:tcPr>
            <w:tcW w:w="1134" w:type="dxa"/>
            <w:tcBorders>
              <w:top w:val="nil"/>
              <w:left w:val="nil"/>
              <w:bottom w:val="single" w:sz="4" w:space="0" w:color="auto"/>
              <w:right w:val="single" w:sz="4" w:space="0" w:color="auto"/>
            </w:tcBorders>
            <w:shd w:val="clear" w:color="auto" w:fill="auto"/>
            <w:hideMark/>
          </w:tcPr>
          <w:p w14:paraId="3C02A3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C49360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AA4557A"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43C697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4B450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0487345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Enquiries and Complaints Dealt with my Governing Body</w:t>
            </w:r>
          </w:p>
        </w:tc>
        <w:tc>
          <w:tcPr>
            <w:tcW w:w="6804" w:type="dxa"/>
            <w:tcBorders>
              <w:top w:val="nil"/>
              <w:left w:val="nil"/>
              <w:bottom w:val="single" w:sz="4" w:space="0" w:color="auto"/>
              <w:right w:val="single" w:sz="4" w:space="0" w:color="auto"/>
            </w:tcBorders>
            <w:shd w:val="clear" w:color="auto" w:fill="auto"/>
            <w:hideMark/>
          </w:tcPr>
          <w:p w14:paraId="51EEE7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complaints dealt with by the Governing Body</w:t>
            </w:r>
          </w:p>
        </w:tc>
        <w:tc>
          <w:tcPr>
            <w:tcW w:w="1134" w:type="dxa"/>
            <w:tcBorders>
              <w:top w:val="nil"/>
              <w:left w:val="nil"/>
              <w:bottom w:val="single" w:sz="4" w:space="0" w:color="auto"/>
              <w:right w:val="single" w:sz="4" w:space="0" w:color="auto"/>
            </w:tcBorders>
            <w:shd w:val="clear" w:color="auto" w:fill="auto"/>
            <w:hideMark/>
          </w:tcPr>
          <w:p w14:paraId="5541B3F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4A305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D1C53C6" w14:textId="6203B28A"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of the resolution of the complaint + a minimum of 6 years then review for further retention in case of contentious disputes. Based on </w:t>
            </w:r>
            <w:hyperlink r:id="rId47" w:history="1">
              <w:r w:rsidRPr="001E4315">
                <w:rPr>
                  <w:rStyle w:val="Hyperlink"/>
                  <w:rFonts w:ascii="Calibri" w:eastAsia="Times New Roman" w:hAnsi="Calibri" w:cs="Times New Roman"/>
                  <w:sz w:val="18"/>
                  <w:szCs w:val="18"/>
                  <w:lang w:eastAsia="en-GB"/>
                </w:rPr>
                <w:t>IRMS 1.1.9</w:t>
              </w:r>
            </w:hyperlink>
          </w:p>
        </w:tc>
        <w:tc>
          <w:tcPr>
            <w:tcW w:w="1134" w:type="dxa"/>
            <w:tcBorders>
              <w:top w:val="nil"/>
              <w:left w:val="nil"/>
              <w:bottom w:val="single" w:sz="4" w:space="0" w:color="auto"/>
              <w:right w:val="single" w:sz="4" w:space="0" w:color="auto"/>
            </w:tcBorders>
            <w:shd w:val="clear" w:color="auto" w:fill="auto"/>
            <w:hideMark/>
          </w:tcPr>
          <w:p w14:paraId="12C69B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84F70B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41EB644"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1D7015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FEACE6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1DFCFC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 Annual Report</w:t>
            </w:r>
          </w:p>
        </w:tc>
        <w:tc>
          <w:tcPr>
            <w:tcW w:w="6804" w:type="dxa"/>
            <w:tcBorders>
              <w:top w:val="nil"/>
              <w:left w:val="nil"/>
              <w:bottom w:val="single" w:sz="4" w:space="0" w:color="auto"/>
              <w:right w:val="single" w:sz="4" w:space="0" w:color="auto"/>
            </w:tcBorders>
            <w:shd w:val="clear" w:color="auto" w:fill="auto"/>
            <w:hideMark/>
          </w:tcPr>
          <w:p w14:paraId="0D77D44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Annual Reports created under the requirements of the Education (Governor’s Annual Reports) (England) (Amendment) Regulations 2002</w:t>
            </w:r>
          </w:p>
        </w:tc>
        <w:tc>
          <w:tcPr>
            <w:tcW w:w="1134" w:type="dxa"/>
            <w:tcBorders>
              <w:top w:val="nil"/>
              <w:left w:val="nil"/>
              <w:bottom w:val="single" w:sz="4" w:space="0" w:color="auto"/>
              <w:right w:val="single" w:sz="4" w:space="0" w:color="auto"/>
            </w:tcBorders>
            <w:shd w:val="clear" w:color="auto" w:fill="auto"/>
            <w:hideMark/>
          </w:tcPr>
          <w:p w14:paraId="4917221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1783FA6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D2A8C79" w14:textId="4AED247E"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Report + 1</w:t>
            </w:r>
            <w:r w:rsidR="001E4315">
              <w:rPr>
                <w:rFonts w:ascii="Calibri" w:eastAsia="Times New Roman" w:hAnsi="Calibri" w:cs="Times New Roman"/>
                <w:color w:val="000000"/>
                <w:sz w:val="18"/>
                <w:szCs w:val="18"/>
                <w:lang w:eastAsia="en-GB"/>
              </w:rPr>
              <w:t xml:space="preserve">0 years. Based on </w:t>
            </w:r>
            <w:hyperlink r:id="rId48" w:history="1">
              <w:r w:rsidR="001E4315" w:rsidRPr="001E4315">
                <w:rPr>
                  <w:rStyle w:val="Hyperlink"/>
                  <w:rFonts w:ascii="Calibri" w:eastAsia="Times New Roman" w:hAnsi="Calibri" w:cs="Times New Roman"/>
                  <w:sz w:val="18"/>
                  <w:szCs w:val="18"/>
                  <w:lang w:eastAsia="en-GB"/>
                </w:rPr>
                <w:t>IRMS 1.1.10</w:t>
              </w:r>
            </w:hyperlink>
          </w:p>
        </w:tc>
        <w:tc>
          <w:tcPr>
            <w:tcW w:w="1134" w:type="dxa"/>
            <w:tcBorders>
              <w:top w:val="nil"/>
              <w:left w:val="nil"/>
              <w:bottom w:val="single" w:sz="4" w:space="0" w:color="auto"/>
              <w:right w:val="single" w:sz="4" w:space="0" w:color="auto"/>
            </w:tcBorders>
            <w:shd w:val="clear" w:color="auto" w:fill="auto"/>
            <w:hideMark/>
          </w:tcPr>
          <w:p w14:paraId="245BE13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3DCAE7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3134DED"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59434C3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5CF70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0222C4D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Status Changes</w:t>
            </w:r>
          </w:p>
        </w:tc>
        <w:tc>
          <w:tcPr>
            <w:tcW w:w="6804" w:type="dxa"/>
            <w:tcBorders>
              <w:top w:val="nil"/>
              <w:left w:val="nil"/>
              <w:bottom w:val="single" w:sz="4" w:space="0" w:color="auto"/>
              <w:right w:val="single" w:sz="4" w:space="0" w:color="auto"/>
            </w:tcBorders>
            <w:shd w:val="clear" w:color="auto" w:fill="auto"/>
            <w:hideMark/>
          </w:tcPr>
          <w:p w14:paraId="0AE628B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Proposals concerning the change</w:t>
            </w:r>
            <w:r w:rsidRPr="000F73ED">
              <w:rPr>
                <w:rFonts w:ascii="Calibri" w:eastAsia="Times New Roman" w:hAnsi="Calibri" w:cs="Times New Roman"/>
                <w:color w:val="000000"/>
                <w:sz w:val="18"/>
                <w:szCs w:val="18"/>
                <w:lang w:eastAsia="en-GB"/>
              </w:rPr>
              <w:br/>
              <w:t>of status of a maintained school</w:t>
            </w:r>
            <w:r w:rsidRPr="000F73ED">
              <w:rPr>
                <w:rFonts w:ascii="Calibri" w:eastAsia="Times New Roman" w:hAnsi="Calibri" w:cs="Times New Roman"/>
                <w:color w:val="000000"/>
                <w:sz w:val="18"/>
                <w:szCs w:val="18"/>
                <w:lang w:eastAsia="en-GB"/>
              </w:rPr>
              <w:br/>
              <w:t>including Specialist Status Schools</w:t>
            </w:r>
            <w:r w:rsidRPr="000F73ED">
              <w:rPr>
                <w:rFonts w:ascii="Calibri" w:eastAsia="Times New Roman" w:hAnsi="Calibri" w:cs="Times New Roman"/>
                <w:color w:val="000000"/>
                <w:sz w:val="18"/>
                <w:szCs w:val="18"/>
                <w:lang w:eastAsia="en-GB"/>
              </w:rPr>
              <w:br/>
              <w:t>and Academies</w:t>
            </w:r>
          </w:p>
        </w:tc>
        <w:tc>
          <w:tcPr>
            <w:tcW w:w="1134" w:type="dxa"/>
            <w:tcBorders>
              <w:top w:val="nil"/>
              <w:left w:val="nil"/>
              <w:bottom w:val="single" w:sz="4" w:space="0" w:color="auto"/>
              <w:right w:val="single" w:sz="4" w:space="0" w:color="auto"/>
            </w:tcBorders>
            <w:shd w:val="clear" w:color="auto" w:fill="auto"/>
            <w:hideMark/>
          </w:tcPr>
          <w:p w14:paraId="3AB51907"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08DE7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EF79688" w14:textId="794733C4"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Date Proposal accepted or declined plus </w:t>
            </w:r>
            <w:r w:rsidR="001E4315">
              <w:rPr>
                <w:rFonts w:ascii="Calibri" w:eastAsia="Times New Roman" w:hAnsi="Calibri" w:cs="Times New Roman"/>
                <w:color w:val="000000"/>
                <w:sz w:val="18"/>
                <w:szCs w:val="18"/>
                <w:lang w:eastAsia="en-GB"/>
              </w:rPr>
              <w:t xml:space="preserve">3 years. Based on </w:t>
            </w:r>
            <w:hyperlink r:id="rId49" w:history="1">
              <w:r w:rsidR="001E4315" w:rsidRPr="001E4315">
                <w:rPr>
                  <w:rStyle w:val="Hyperlink"/>
                  <w:rFonts w:ascii="Calibri" w:eastAsia="Times New Roman" w:hAnsi="Calibri" w:cs="Times New Roman"/>
                  <w:sz w:val="18"/>
                  <w:szCs w:val="18"/>
                  <w:lang w:eastAsia="en-GB"/>
                </w:rPr>
                <w:t>IRMS 1.1.11</w:t>
              </w:r>
            </w:hyperlink>
          </w:p>
        </w:tc>
        <w:tc>
          <w:tcPr>
            <w:tcW w:w="1134" w:type="dxa"/>
            <w:tcBorders>
              <w:top w:val="nil"/>
              <w:left w:val="nil"/>
              <w:bottom w:val="single" w:sz="4" w:space="0" w:color="auto"/>
              <w:right w:val="single" w:sz="4" w:space="0" w:color="auto"/>
            </w:tcBorders>
            <w:shd w:val="clear" w:color="auto" w:fill="auto"/>
            <w:hideMark/>
          </w:tcPr>
          <w:p w14:paraId="2B56C8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B5ABD0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49B46A6"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6A14B6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4D65AC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Governing Body</w:t>
            </w:r>
          </w:p>
        </w:tc>
        <w:tc>
          <w:tcPr>
            <w:tcW w:w="1843" w:type="dxa"/>
            <w:tcBorders>
              <w:top w:val="nil"/>
              <w:left w:val="nil"/>
              <w:bottom w:val="single" w:sz="4" w:space="0" w:color="auto"/>
              <w:right w:val="single" w:sz="4" w:space="0" w:color="auto"/>
            </w:tcBorders>
            <w:shd w:val="clear" w:color="auto" w:fill="auto"/>
            <w:hideMark/>
          </w:tcPr>
          <w:p w14:paraId="0E654C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Governors Agendas and Meeting Papers</w:t>
            </w:r>
          </w:p>
        </w:tc>
        <w:tc>
          <w:tcPr>
            <w:tcW w:w="6804" w:type="dxa"/>
            <w:tcBorders>
              <w:top w:val="nil"/>
              <w:left w:val="nil"/>
              <w:bottom w:val="single" w:sz="4" w:space="0" w:color="auto"/>
              <w:right w:val="single" w:sz="4" w:space="0" w:color="auto"/>
            </w:tcBorders>
            <w:shd w:val="clear" w:color="auto" w:fill="auto"/>
            <w:hideMark/>
          </w:tcPr>
          <w:p w14:paraId="5F272F0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7D4549C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662D719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786BEDE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in School for 6 years then offer to Archivist</w:t>
            </w:r>
          </w:p>
        </w:tc>
        <w:tc>
          <w:tcPr>
            <w:tcW w:w="1134" w:type="dxa"/>
            <w:tcBorders>
              <w:top w:val="nil"/>
              <w:left w:val="nil"/>
              <w:bottom w:val="single" w:sz="4" w:space="0" w:color="auto"/>
              <w:right w:val="single" w:sz="4" w:space="0" w:color="auto"/>
            </w:tcBorders>
            <w:shd w:val="clear" w:color="auto" w:fill="auto"/>
            <w:hideMark/>
          </w:tcPr>
          <w:p w14:paraId="5F9258E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C6AB48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7C09623"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3F2385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E67C9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6EA09B2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Log Book</w:t>
            </w:r>
          </w:p>
        </w:tc>
        <w:tc>
          <w:tcPr>
            <w:tcW w:w="6804" w:type="dxa"/>
            <w:tcBorders>
              <w:top w:val="nil"/>
              <w:left w:val="nil"/>
              <w:bottom w:val="single" w:sz="4" w:space="0" w:color="auto"/>
              <w:right w:val="single" w:sz="4" w:space="0" w:color="auto"/>
            </w:tcBorders>
            <w:shd w:val="clear" w:color="auto" w:fill="auto"/>
            <w:hideMark/>
          </w:tcPr>
          <w:p w14:paraId="226E020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Log books of activity in the school</w:t>
            </w:r>
            <w:r w:rsidRPr="000F73ED">
              <w:rPr>
                <w:rFonts w:ascii="Calibri" w:eastAsia="Times New Roman" w:hAnsi="Calibri" w:cs="Times New Roman"/>
                <w:color w:val="000000"/>
                <w:sz w:val="18"/>
                <w:szCs w:val="18"/>
                <w:lang w:eastAsia="en-GB"/>
              </w:rPr>
              <w:br/>
              <w:t>maintained by the Head Teacher</w:t>
            </w:r>
          </w:p>
        </w:tc>
        <w:tc>
          <w:tcPr>
            <w:tcW w:w="1134" w:type="dxa"/>
            <w:tcBorders>
              <w:top w:val="nil"/>
              <w:left w:val="nil"/>
              <w:bottom w:val="single" w:sz="4" w:space="0" w:color="auto"/>
              <w:right w:val="single" w:sz="4" w:space="0" w:color="auto"/>
            </w:tcBorders>
            <w:shd w:val="clear" w:color="auto" w:fill="auto"/>
            <w:hideMark/>
          </w:tcPr>
          <w:p w14:paraId="714FFFE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2518764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67ED2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3A4BDB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B24A45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EC0521"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524C86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CE2B2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7FD98F1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Senior Management Team Minutes</w:t>
            </w:r>
          </w:p>
        </w:tc>
        <w:tc>
          <w:tcPr>
            <w:tcW w:w="6804" w:type="dxa"/>
            <w:tcBorders>
              <w:top w:val="nil"/>
              <w:left w:val="nil"/>
              <w:bottom w:val="single" w:sz="4" w:space="0" w:color="auto"/>
              <w:right w:val="single" w:sz="4" w:space="0" w:color="auto"/>
            </w:tcBorders>
            <w:shd w:val="clear" w:color="auto" w:fill="auto"/>
            <w:hideMark/>
          </w:tcPr>
          <w:p w14:paraId="5853F23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Minutes of Senior Management Team meetings and the meetings of other internal administrative bodies</w:t>
            </w:r>
          </w:p>
        </w:tc>
        <w:tc>
          <w:tcPr>
            <w:tcW w:w="1134" w:type="dxa"/>
            <w:tcBorders>
              <w:top w:val="nil"/>
              <w:left w:val="nil"/>
              <w:bottom w:val="single" w:sz="4" w:space="0" w:color="auto"/>
              <w:right w:val="single" w:sz="4" w:space="0" w:color="auto"/>
            </w:tcBorders>
            <w:shd w:val="clear" w:color="auto" w:fill="auto"/>
            <w:hideMark/>
          </w:tcPr>
          <w:p w14:paraId="277F5DE1"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C4141E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E8AFB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44F1D90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D208DC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6FF6B4C"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5D8D83C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9062D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1D1B0BD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Senior Management Reports</w:t>
            </w:r>
          </w:p>
        </w:tc>
        <w:tc>
          <w:tcPr>
            <w:tcW w:w="6804" w:type="dxa"/>
            <w:tcBorders>
              <w:top w:val="nil"/>
              <w:left w:val="nil"/>
              <w:bottom w:val="single" w:sz="4" w:space="0" w:color="auto"/>
              <w:right w:val="single" w:sz="4" w:space="0" w:color="auto"/>
            </w:tcBorders>
            <w:shd w:val="clear" w:color="auto" w:fill="auto"/>
            <w:hideMark/>
          </w:tcPr>
          <w:p w14:paraId="31A2480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created by head teachers, deputy head teachers, heads of year and other members of staff with administrative responsibilities</w:t>
            </w:r>
          </w:p>
        </w:tc>
        <w:tc>
          <w:tcPr>
            <w:tcW w:w="1134" w:type="dxa"/>
            <w:tcBorders>
              <w:top w:val="nil"/>
              <w:left w:val="nil"/>
              <w:bottom w:val="single" w:sz="4" w:space="0" w:color="auto"/>
              <w:right w:val="single" w:sz="4" w:space="0" w:color="auto"/>
            </w:tcBorders>
            <w:shd w:val="clear" w:color="auto" w:fill="auto"/>
            <w:hideMark/>
          </w:tcPr>
          <w:p w14:paraId="39B1A68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6F4E8A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324E55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297FDA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8F055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2E33768"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2FC409F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EBE396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Head Teacher and Senior Management Team</w:t>
            </w:r>
          </w:p>
        </w:tc>
        <w:tc>
          <w:tcPr>
            <w:tcW w:w="1843" w:type="dxa"/>
            <w:tcBorders>
              <w:top w:val="nil"/>
              <w:left w:val="nil"/>
              <w:bottom w:val="single" w:sz="4" w:space="0" w:color="auto"/>
              <w:right w:val="single" w:sz="4" w:space="0" w:color="auto"/>
            </w:tcBorders>
            <w:shd w:val="clear" w:color="auto" w:fill="auto"/>
            <w:hideMark/>
          </w:tcPr>
          <w:p w14:paraId="32AC9F2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Senior Management Development Plans</w:t>
            </w:r>
          </w:p>
        </w:tc>
        <w:tc>
          <w:tcPr>
            <w:tcW w:w="6804" w:type="dxa"/>
            <w:tcBorders>
              <w:top w:val="nil"/>
              <w:left w:val="nil"/>
              <w:bottom w:val="single" w:sz="4" w:space="0" w:color="auto"/>
              <w:right w:val="single" w:sz="4" w:space="0" w:color="auto"/>
            </w:tcBorders>
            <w:shd w:val="clear" w:color="auto" w:fill="auto"/>
            <w:hideMark/>
          </w:tcPr>
          <w:p w14:paraId="23633FC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3192017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94E319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7D0D95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022E27D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FBAF8A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7D630A0"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1D1557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6C98BE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6D0918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 Policy</w:t>
            </w:r>
          </w:p>
        </w:tc>
        <w:tc>
          <w:tcPr>
            <w:tcW w:w="6804" w:type="dxa"/>
            <w:tcBorders>
              <w:top w:val="nil"/>
              <w:left w:val="nil"/>
              <w:bottom w:val="single" w:sz="4" w:space="0" w:color="auto"/>
              <w:right w:val="single" w:sz="4" w:space="0" w:color="auto"/>
            </w:tcBorders>
            <w:shd w:val="clear" w:color="auto" w:fill="auto"/>
            <w:hideMark/>
          </w:tcPr>
          <w:p w14:paraId="10FFA7D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 Policy and supporting statements</w:t>
            </w:r>
          </w:p>
        </w:tc>
        <w:tc>
          <w:tcPr>
            <w:tcW w:w="1134" w:type="dxa"/>
            <w:tcBorders>
              <w:top w:val="nil"/>
              <w:left w:val="nil"/>
              <w:bottom w:val="single" w:sz="4" w:space="0" w:color="auto"/>
              <w:right w:val="single" w:sz="4" w:space="0" w:color="auto"/>
            </w:tcBorders>
            <w:shd w:val="clear" w:color="auto" w:fill="auto"/>
            <w:hideMark/>
          </w:tcPr>
          <w:p w14:paraId="3AD611F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417BC8B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44CFA66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Life of Policy + 3 years, based on best practice</w:t>
            </w:r>
          </w:p>
        </w:tc>
        <w:tc>
          <w:tcPr>
            <w:tcW w:w="1134" w:type="dxa"/>
            <w:tcBorders>
              <w:top w:val="nil"/>
              <w:left w:val="nil"/>
              <w:bottom w:val="single" w:sz="4" w:space="0" w:color="auto"/>
              <w:right w:val="single" w:sz="4" w:space="0" w:color="auto"/>
            </w:tcBorders>
            <w:shd w:val="clear" w:color="auto" w:fill="auto"/>
            <w:hideMark/>
          </w:tcPr>
          <w:p w14:paraId="6D2F0D9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12A1E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4A503A5"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3F141B4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16752A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73D9AA2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 Risk Assessments</w:t>
            </w:r>
          </w:p>
        </w:tc>
        <w:tc>
          <w:tcPr>
            <w:tcW w:w="6804" w:type="dxa"/>
            <w:tcBorders>
              <w:top w:val="nil"/>
              <w:left w:val="nil"/>
              <w:bottom w:val="single" w:sz="4" w:space="0" w:color="auto"/>
              <w:right w:val="single" w:sz="4" w:space="0" w:color="auto"/>
            </w:tcBorders>
            <w:shd w:val="clear" w:color="auto" w:fill="auto"/>
            <w:hideMark/>
          </w:tcPr>
          <w:p w14:paraId="0062695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A6F66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7EBA26B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466B1F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Life of risk assessment + 3 years, based on best practice</w:t>
            </w:r>
          </w:p>
        </w:tc>
        <w:tc>
          <w:tcPr>
            <w:tcW w:w="1134" w:type="dxa"/>
            <w:tcBorders>
              <w:top w:val="nil"/>
              <w:left w:val="nil"/>
              <w:bottom w:val="single" w:sz="4" w:space="0" w:color="auto"/>
              <w:right w:val="single" w:sz="4" w:space="0" w:color="auto"/>
            </w:tcBorders>
            <w:shd w:val="clear" w:color="auto" w:fill="auto"/>
            <w:hideMark/>
          </w:tcPr>
          <w:p w14:paraId="169706B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AE880E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985166" w14:textId="77777777" w:rsidTr="00002052">
        <w:trPr>
          <w:trHeight w:val="1920"/>
        </w:trPr>
        <w:tc>
          <w:tcPr>
            <w:tcW w:w="1149" w:type="dxa"/>
            <w:tcBorders>
              <w:top w:val="nil"/>
              <w:left w:val="single" w:sz="4" w:space="0" w:color="auto"/>
              <w:bottom w:val="single" w:sz="4" w:space="0" w:color="auto"/>
              <w:right w:val="single" w:sz="4" w:space="0" w:color="auto"/>
            </w:tcBorders>
            <w:shd w:val="clear" w:color="auto" w:fill="auto"/>
            <w:hideMark/>
          </w:tcPr>
          <w:p w14:paraId="4989847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BACAE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6AABEDC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Accident Reporting- Staff</w:t>
            </w:r>
          </w:p>
        </w:tc>
        <w:tc>
          <w:tcPr>
            <w:tcW w:w="6804" w:type="dxa"/>
            <w:tcBorders>
              <w:top w:val="nil"/>
              <w:left w:val="nil"/>
              <w:bottom w:val="single" w:sz="4" w:space="0" w:color="auto"/>
              <w:right w:val="single" w:sz="4" w:space="0" w:color="auto"/>
            </w:tcBorders>
            <w:shd w:val="clear" w:color="auto" w:fill="auto"/>
            <w:hideMark/>
          </w:tcPr>
          <w:p w14:paraId="60CDB9E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Reporting and investigation of accidents or incidents, accidents, violent or aggressive conduct involving staff</w:t>
            </w:r>
          </w:p>
        </w:tc>
        <w:tc>
          <w:tcPr>
            <w:tcW w:w="1134" w:type="dxa"/>
            <w:tcBorders>
              <w:top w:val="nil"/>
              <w:left w:val="nil"/>
              <w:bottom w:val="single" w:sz="4" w:space="0" w:color="auto"/>
              <w:right w:val="single" w:sz="4" w:space="0" w:color="auto"/>
            </w:tcBorders>
            <w:shd w:val="clear" w:color="auto" w:fill="auto"/>
            <w:hideMark/>
          </w:tcPr>
          <w:p w14:paraId="4F614E6C"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630A62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083A6DA" w14:textId="218F2360" w:rsidR="000F73ED" w:rsidRPr="000F73ED" w:rsidRDefault="000F73ED" w:rsidP="001E4315">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incident +12years</w:t>
            </w:r>
            <w:r w:rsidRPr="000F73ED">
              <w:rPr>
                <w:rFonts w:ascii="Calibri" w:eastAsia="Times New Roman" w:hAnsi="Calibri" w:cs="Times New Roman"/>
                <w:color w:val="000000"/>
                <w:sz w:val="18"/>
                <w:szCs w:val="18"/>
                <w:lang w:eastAsia="en-GB"/>
              </w:rPr>
              <w:br/>
              <w:t>In the case of serious accidents a further retention period will need to be applied. Based on:</w:t>
            </w:r>
            <w:r w:rsidRPr="000F73ED">
              <w:rPr>
                <w:rFonts w:ascii="Calibri" w:eastAsia="Times New Roman" w:hAnsi="Calibri" w:cs="Times New Roman"/>
                <w:color w:val="000000"/>
                <w:sz w:val="18"/>
                <w:szCs w:val="18"/>
                <w:lang w:eastAsia="en-GB"/>
              </w:rPr>
              <w:br/>
              <w:t xml:space="preserve">● </w:t>
            </w:r>
            <w:hyperlink r:id="rId50" w:history="1">
              <w:r w:rsidRPr="001E4315">
                <w:rPr>
                  <w:rStyle w:val="Hyperlink"/>
                  <w:rFonts w:ascii="Calibri" w:eastAsia="Times New Roman" w:hAnsi="Calibri" w:cs="Times New Roman"/>
                  <w:sz w:val="18"/>
                  <w:szCs w:val="18"/>
                  <w:lang w:eastAsia="en-GB"/>
                </w:rPr>
                <w:t>Social Security (Claims and Payments) Re</w:t>
              </w:r>
              <w:r w:rsidR="001E4315" w:rsidRPr="001E4315">
                <w:rPr>
                  <w:rStyle w:val="Hyperlink"/>
                  <w:rFonts w:ascii="Calibri" w:eastAsia="Times New Roman" w:hAnsi="Calibri" w:cs="Times New Roman"/>
                  <w:sz w:val="18"/>
                  <w:szCs w:val="18"/>
                  <w:lang w:eastAsia="en-GB"/>
                </w:rPr>
                <w:t>gulations 1979 Regulation 25</w:t>
              </w:r>
            </w:hyperlink>
            <w:r w:rsidR="001E4315">
              <w:rPr>
                <w:rStyle w:val="FootnoteReference"/>
                <w:rFonts w:ascii="Calibri" w:eastAsia="Times New Roman" w:hAnsi="Calibri" w:cs="Times New Roman"/>
                <w:color w:val="000000"/>
                <w:sz w:val="18"/>
                <w:szCs w:val="18"/>
                <w:lang w:eastAsia="en-GB"/>
              </w:rPr>
              <w:footnoteReference w:id="26"/>
            </w:r>
            <w:r w:rsidR="001E4315">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t xml:space="preserve">● </w:t>
            </w:r>
            <w:hyperlink r:id="rId51" w:history="1">
              <w:r w:rsidRPr="001E4315">
                <w:rPr>
                  <w:rStyle w:val="Hyperlink"/>
                  <w:rFonts w:ascii="Calibri" w:eastAsia="Times New Roman" w:hAnsi="Calibri" w:cs="Times New Roman"/>
                  <w:sz w:val="18"/>
                  <w:szCs w:val="18"/>
                  <w:lang w:eastAsia="en-GB"/>
                </w:rPr>
                <w:t>Reporting of Injuries, Diseases and Dangerous Occurren</w:t>
              </w:r>
              <w:r w:rsidR="001E4315" w:rsidRPr="001E4315">
                <w:rPr>
                  <w:rStyle w:val="Hyperlink"/>
                  <w:rFonts w:ascii="Calibri" w:eastAsia="Times New Roman" w:hAnsi="Calibri" w:cs="Times New Roman"/>
                  <w:sz w:val="18"/>
                  <w:szCs w:val="18"/>
                  <w:lang w:eastAsia="en-GB"/>
                </w:rPr>
                <w:t>ces Regulations 1995, Reg. 7</w:t>
              </w:r>
            </w:hyperlink>
            <w:r w:rsidR="001E4315">
              <w:rPr>
                <w:rStyle w:val="FootnoteReference"/>
                <w:rFonts w:ascii="Calibri" w:eastAsia="Times New Roman" w:hAnsi="Calibri" w:cs="Times New Roman"/>
                <w:color w:val="000000"/>
                <w:sz w:val="18"/>
                <w:szCs w:val="18"/>
                <w:lang w:eastAsia="en-GB"/>
              </w:rPr>
              <w:footnoteReference w:id="27"/>
            </w:r>
          </w:p>
        </w:tc>
        <w:tc>
          <w:tcPr>
            <w:tcW w:w="1134" w:type="dxa"/>
            <w:tcBorders>
              <w:top w:val="nil"/>
              <w:left w:val="nil"/>
              <w:bottom w:val="single" w:sz="4" w:space="0" w:color="auto"/>
              <w:right w:val="single" w:sz="4" w:space="0" w:color="auto"/>
            </w:tcBorders>
            <w:shd w:val="clear" w:color="auto" w:fill="auto"/>
            <w:hideMark/>
          </w:tcPr>
          <w:p w14:paraId="75A4BC1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BD1398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EB9441D" w14:textId="77777777" w:rsidTr="00002052">
        <w:trPr>
          <w:trHeight w:val="1920"/>
        </w:trPr>
        <w:tc>
          <w:tcPr>
            <w:tcW w:w="1149" w:type="dxa"/>
            <w:tcBorders>
              <w:top w:val="nil"/>
              <w:left w:val="single" w:sz="4" w:space="0" w:color="auto"/>
              <w:bottom w:val="single" w:sz="4" w:space="0" w:color="auto"/>
              <w:right w:val="single" w:sz="4" w:space="0" w:color="auto"/>
            </w:tcBorders>
            <w:shd w:val="clear" w:color="auto" w:fill="auto"/>
            <w:hideMark/>
          </w:tcPr>
          <w:p w14:paraId="527784B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E2BC92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00CFF6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Accident Reporting- Pupils</w:t>
            </w:r>
          </w:p>
        </w:tc>
        <w:tc>
          <w:tcPr>
            <w:tcW w:w="6804" w:type="dxa"/>
            <w:tcBorders>
              <w:top w:val="nil"/>
              <w:left w:val="nil"/>
              <w:bottom w:val="single" w:sz="4" w:space="0" w:color="auto"/>
              <w:right w:val="single" w:sz="4" w:space="0" w:color="auto"/>
            </w:tcBorders>
            <w:shd w:val="clear" w:color="auto" w:fill="auto"/>
            <w:hideMark/>
          </w:tcPr>
          <w:p w14:paraId="454244D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Reporting and investigation of accidents or incidents, accidents, violent or aggressive conduct involving children</w:t>
            </w:r>
          </w:p>
        </w:tc>
        <w:tc>
          <w:tcPr>
            <w:tcW w:w="1134" w:type="dxa"/>
            <w:tcBorders>
              <w:top w:val="nil"/>
              <w:left w:val="nil"/>
              <w:bottom w:val="single" w:sz="4" w:space="0" w:color="auto"/>
              <w:right w:val="single" w:sz="4" w:space="0" w:color="auto"/>
            </w:tcBorders>
            <w:shd w:val="clear" w:color="auto" w:fill="auto"/>
            <w:hideMark/>
          </w:tcPr>
          <w:p w14:paraId="1A5891AE"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2D9726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7B071ACE" w14:textId="31DD019B"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birth of child plus 25 years</w:t>
            </w:r>
            <w:r w:rsidRPr="000F73ED">
              <w:rPr>
                <w:rFonts w:ascii="Calibri" w:eastAsia="Times New Roman" w:hAnsi="Calibri" w:cs="Times New Roman"/>
                <w:color w:val="000000"/>
                <w:sz w:val="18"/>
                <w:szCs w:val="18"/>
                <w:lang w:eastAsia="en-GB"/>
              </w:rPr>
              <w:br/>
              <w:t>In the case of serious accidents a further retention period will need to be applied. Based on:</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2" w:history="1">
              <w:r w:rsidR="00B67018" w:rsidRPr="001E4315">
                <w:rPr>
                  <w:rStyle w:val="Hyperlink"/>
                  <w:rFonts w:ascii="Calibri" w:eastAsia="Times New Roman" w:hAnsi="Calibri" w:cs="Times New Roman"/>
                  <w:sz w:val="18"/>
                  <w:szCs w:val="18"/>
                  <w:lang w:eastAsia="en-GB"/>
                </w:rPr>
                <w:t>Social Security (Claims and Payments) Regulations 1979 Regulation 25</w:t>
              </w:r>
            </w:hyperlink>
            <w:r w:rsidR="00B67018">
              <w:rPr>
                <w:rStyle w:val="FootnoteReference"/>
                <w:rFonts w:ascii="Calibri" w:eastAsia="Times New Roman" w:hAnsi="Calibri" w:cs="Times New Roman"/>
                <w:color w:val="000000"/>
                <w:sz w:val="18"/>
                <w:szCs w:val="18"/>
                <w:lang w:eastAsia="en-GB"/>
              </w:rPr>
              <w:footnoteReference w:id="28"/>
            </w:r>
            <w:r w:rsidR="00B67018">
              <w:rPr>
                <w:rFonts w:ascii="Calibri" w:eastAsia="Times New Roman" w:hAnsi="Calibri" w:cs="Times New Roman"/>
                <w:color w:val="000000"/>
                <w:sz w:val="18"/>
                <w:szCs w:val="18"/>
                <w:lang w:eastAsia="en-GB"/>
              </w:rPr>
              <w:t xml:space="preserve">. </w:t>
            </w:r>
            <w:r w:rsidR="00B67018" w:rsidRPr="000F73ED">
              <w:rPr>
                <w:rFonts w:ascii="Calibri" w:eastAsia="Times New Roman" w:hAnsi="Calibri" w:cs="Times New Roman"/>
                <w:color w:val="000000"/>
                <w:sz w:val="18"/>
                <w:szCs w:val="18"/>
                <w:lang w:eastAsia="en-GB"/>
              </w:rPr>
              <w:br/>
              <w:t xml:space="preserve">● </w:t>
            </w:r>
            <w:hyperlink r:id="rId53" w:history="1">
              <w:r w:rsidR="00B67018" w:rsidRPr="001E4315">
                <w:rPr>
                  <w:rStyle w:val="Hyperlink"/>
                  <w:rFonts w:ascii="Calibri" w:eastAsia="Times New Roman" w:hAnsi="Calibri" w:cs="Times New Roman"/>
                  <w:sz w:val="18"/>
                  <w:szCs w:val="18"/>
                  <w:lang w:eastAsia="en-GB"/>
                </w:rPr>
                <w:t>Reporting of Injuries, Diseases and Dangerous Occurrences Regulations 1995, Reg. 7</w:t>
              </w:r>
            </w:hyperlink>
            <w:r w:rsidR="00B67018">
              <w:rPr>
                <w:rStyle w:val="FootnoteReference"/>
                <w:rFonts w:ascii="Calibri" w:eastAsia="Times New Roman" w:hAnsi="Calibri" w:cs="Times New Roman"/>
                <w:color w:val="000000"/>
                <w:sz w:val="18"/>
                <w:szCs w:val="18"/>
                <w:lang w:eastAsia="en-GB"/>
              </w:rPr>
              <w:footnoteReference w:id="29"/>
            </w:r>
          </w:p>
        </w:tc>
        <w:tc>
          <w:tcPr>
            <w:tcW w:w="1134" w:type="dxa"/>
            <w:tcBorders>
              <w:top w:val="nil"/>
              <w:left w:val="nil"/>
              <w:bottom w:val="single" w:sz="4" w:space="0" w:color="auto"/>
              <w:right w:val="single" w:sz="4" w:space="0" w:color="auto"/>
            </w:tcBorders>
            <w:shd w:val="clear" w:color="auto" w:fill="auto"/>
            <w:hideMark/>
          </w:tcPr>
          <w:p w14:paraId="5A9C49E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8CCAA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26948B1" w14:textId="77777777" w:rsidTr="00002052">
        <w:trPr>
          <w:trHeight w:val="2400"/>
        </w:trPr>
        <w:tc>
          <w:tcPr>
            <w:tcW w:w="1149" w:type="dxa"/>
            <w:tcBorders>
              <w:top w:val="nil"/>
              <w:left w:val="single" w:sz="4" w:space="0" w:color="auto"/>
              <w:bottom w:val="single" w:sz="4" w:space="0" w:color="auto"/>
              <w:right w:val="single" w:sz="4" w:space="0" w:color="auto"/>
            </w:tcBorders>
            <w:shd w:val="clear" w:color="auto" w:fill="auto"/>
            <w:hideMark/>
          </w:tcPr>
          <w:p w14:paraId="4476DD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1F1D91C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4C6F7F2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Control of Substances</w:t>
            </w:r>
            <w:r w:rsidRPr="000F73ED">
              <w:rPr>
                <w:rFonts w:ascii="Calibri" w:eastAsia="Times New Roman" w:hAnsi="Calibri" w:cs="Times New Roman"/>
                <w:color w:val="000000"/>
                <w:sz w:val="18"/>
                <w:szCs w:val="18"/>
                <w:lang w:eastAsia="en-GB"/>
              </w:rPr>
              <w:br/>
              <w:t>Hazardous to Health (COSHH)</w:t>
            </w:r>
          </w:p>
        </w:tc>
        <w:tc>
          <w:tcPr>
            <w:tcW w:w="6804" w:type="dxa"/>
            <w:tcBorders>
              <w:top w:val="nil"/>
              <w:left w:val="nil"/>
              <w:bottom w:val="single" w:sz="4" w:space="0" w:color="auto"/>
              <w:right w:val="single" w:sz="4" w:space="0" w:color="auto"/>
            </w:tcBorders>
            <w:shd w:val="clear" w:color="auto" w:fill="auto"/>
            <w:hideMark/>
          </w:tcPr>
          <w:p w14:paraId="6C6DC3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Surveying, testing, identification, monitoring, risk assessment, management plans, records of control measures plans of work, licenses, notifications of works and remediation or demolition works including work operations and processes involving hazardous substances Excluding individual health surveillance and exposure monitoring</w:t>
            </w:r>
          </w:p>
        </w:tc>
        <w:tc>
          <w:tcPr>
            <w:tcW w:w="1134" w:type="dxa"/>
            <w:tcBorders>
              <w:top w:val="nil"/>
              <w:left w:val="nil"/>
              <w:bottom w:val="single" w:sz="4" w:space="0" w:color="auto"/>
              <w:right w:val="single" w:sz="4" w:space="0" w:color="auto"/>
            </w:tcBorders>
            <w:shd w:val="clear" w:color="auto" w:fill="auto"/>
            <w:hideMark/>
          </w:tcPr>
          <w:p w14:paraId="49F3BD8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40</w:t>
            </w:r>
          </w:p>
        </w:tc>
        <w:tc>
          <w:tcPr>
            <w:tcW w:w="1134" w:type="dxa"/>
            <w:tcBorders>
              <w:top w:val="nil"/>
              <w:left w:val="nil"/>
              <w:bottom w:val="single" w:sz="4" w:space="0" w:color="auto"/>
              <w:right w:val="single" w:sz="4" w:space="0" w:color="auto"/>
            </w:tcBorders>
            <w:shd w:val="clear" w:color="auto" w:fill="auto"/>
            <w:hideMark/>
          </w:tcPr>
          <w:p w14:paraId="26BAE4F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AEFD543" w14:textId="6707508A" w:rsidR="000F73ED" w:rsidRPr="000F73ED" w:rsidRDefault="000F73ED" w:rsidP="00B67018">
            <w:pPr>
              <w:spacing w:after="24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Based on a period in which an action can be brought in the case of negligence under Limitation Act 1980 s.14A and </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4" w:history="1">
              <w:r w:rsidRPr="00B67018">
                <w:rPr>
                  <w:rStyle w:val="Hyperlink"/>
                  <w:rFonts w:ascii="Calibri" w:eastAsia="Times New Roman" w:hAnsi="Calibri" w:cs="Times New Roman"/>
                  <w:sz w:val="18"/>
                  <w:szCs w:val="18"/>
                  <w:lang w:eastAsia="en-GB"/>
                </w:rPr>
                <w:t>Control of Substances Hazardous to Health Regulations 2002 Reg. 10 (5</w:t>
              </w:r>
            </w:hyperlink>
            <w:r w:rsidR="00B67018">
              <w:rPr>
                <w:rStyle w:val="FootnoteReference"/>
                <w:rFonts w:ascii="Calibri" w:eastAsia="Times New Roman" w:hAnsi="Calibri" w:cs="Times New Roman"/>
                <w:color w:val="000000"/>
                <w:sz w:val="18"/>
                <w:szCs w:val="18"/>
                <w:lang w:eastAsia="en-GB"/>
              </w:rPr>
              <w:footnoteReference w:id="30"/>
            </w:r>
            <w:r w:rsidR="00B67018">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5" w:history="1">
              <w:r w:rsidRPr="00B67018">
                <w:rPr>
                  <w:rStyle w:val="Hyperlink"/>
                  <w:rFonts w:ascii="Calibri" w:eastAsia="Times New Roman" w:hAnsi="Calibri" w:cs="Times New Roman"/>
                  <w:sz w:val="18"/>
                  <w:szCs w:val="18"/>
                  <w:lang w:eastAsia="en-GB"/>
                </w:rPr>
                <w:t>Control of Lead at Work Regulations 2002 Reg.10</w:t>
              </w:r>
            </w:hyperlink>
            <w:r w:rsidR="00B67018">
              <w:rPr>
                <w:rStyle w:val="FootnoteReference"/>
                <w:rFonts w:ascii="Calibri" w:eastAsia="Times New Roman" w:hAnsi="Calibri" w:cs="Times New Roman"/>
                <w:color w:val="000000"/>
                <w:sz w:val="18"/>
                <w:szCs w:val="18"/>
                <w:lang w:eastAsia="en-GB"/>
              </w:rPr>
              <w:footnoteReference w:id="31"/>
            </w:r>
            <w:r w:rsidRPr="000F73ED">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br/>
            </w:r>
            <w:r w:rsidR="00B67018" w:rsidRPr="000F73ED">
              <w:rPr>
                <w:rFonts w:ascii="Calibri" w:eastAsia="Times New Roman" w:hAnsi="Calibri" w:cs="Times New Roman"/>
                <w:color w:val="000000"/>
                <w:sz w:val="18"/>
                <w:szCs w:val="18"/>
                <w:lang w:eastAsia="en-GB"/>
              </w:rPr>
              <w:t xml:space="preserve">● </w:t>
            </w:r>
            <w:hyperlink r:id="rId56" w:history="1">
              <w:r w:rsidRPr="00B67018">
                <w:rPr>
                  <w:rStyle w:val="Hyperlink"/>
                  <w:rFonts w:ascii="Calibri" w:eastAsia="Times New Roman" w:hAnsi="Calibri" w:cs="Times New Roman"/>
                  <w:sz w:val="18"/>
                  <w:szCs w:val="18"/>
                  <w:lang w:eastAsia="en-GB"/>
                </w:rPr>
                <w:t>Control of Asbestos Regulations 2</w:t>
              </w:r>
              <w:r w:rsidR="00B67018" w:rsidRPr="00B67018">
                <w:rPr>
                  <w:rStyle w:val="Hyperlink"/>
                  <w:rFonts w:ascii="Calibri" w:eastAsia="Times New Roman" w:hAnsi="Calibri" w:cs="Times New Roman"/>
                  <w:sz w:val="18"/>
                  <w:szCs w:val="18"/>
                  <w:lang w:eastAsia="en-GB"/>
                </w:rPr>
                <w:t>012 Reg.22</w:t>
              </w:r>
            </w:hyperlink>
            <w:r w:rsidR="00B67018">
              <w:rPr>
                <w:rStyle w:val="FootnoteReference"/>
                <w:rFonts w:ascii="Calibri" w:eastAsia="Times New Roman" w:hAnsi="Calibri" w:cs="Times New Roman"/>
                <w:color w:val="000000"/>
                <w:sz w:val="18"/>
                <w:szCs w:val="18"/>
                <w:lang w:eastAsia="en-GB"/>
              </w:rPr>
              <w:footnoteReference w:id="32"/>
            </w:r>
            <w:r w:rsidR="00B67018">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0DD5684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F0D0AE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AE7AD3C"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5C168E4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5D542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5F71F02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Radiation Monitoring</w:t>
            </w:r>
          </w:p>
        </w:tc>
        <w:tc>
          <w:tcPr>
            <w:tcW w:w="6804" w:type="dxa"/>
            <w:tcBorders>
              <w:top w:val="nil"/>
              <w:left w:val="nil"/>
              <w:bottom w:val="single" w:sz="4" w:space="0" w:color="auto"/>
              <w:right w:val="single" w:sz="4" w:space="0" w:color="auto"/>
            </w:tcBorders>
            <w:shd w:val="clear" w:color="auto" w:fill="auto"/>
            <w:hideMark/>
          </w:tcPr>
          <w:p w14:paraId="3117B4E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 of monitoring of areas where employees and persons are likely to have become in contact with radiation</w:t>
            </w:r>
          </w:p>
        </w:tc>
        <w:tc>
          <w:tcPr>
            <w:tcW w:w="1134" w:type="dxa"/>
            <w:tcBorders>
              <w:top w:val="nil"/>
              <w:left w:val="nil"/>
              <w:bottom w:val="single" w:sz="4" w:space="0" w:color="auto"/>
              <w:right w:val="single" w:sz="4" w:space="0" w:color="auto"/>
            </w:tcBorders>
            <w:shd w:val="clear" w:color="auto" w:fill="auto"/>
            <w:hideMark/>
          </w:tcPr>
          <w:p w14:paraId="7584EC5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50</w:t>
            </w:r>
          </w:p>
        </w:tc>
        <w:tc>
          <w:tcPr>
            <w:tcW w:w="1134" w:type="dxa"/>
            <w:tcBorders>
              <w:top w:val="nil"/>
              <w:left w:val="nil"/>
              <w:bottom w:val="single" w:sz="4" w:space="0" w:color="auto"/>
              <w:right w:val="single" w:sz="4" w:space="0" w:color="auto"/>
            </w:tcBorders>
            <w:shd w:val="clear" w:color="auto" w:fill="auto"/>
            <w:hideMark/>
          </w:tcPr>
          <w:p w14:paraId="076BDCA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FF37C62" w14:textId="77777777" w:rsidR="00B67018"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Last action + 50 years. Based on:</w:t>
            </w:r>
          </w:p>
          <w:p w14:paraId="17609F66" w14:textId="77777777" w:rsidR="00B67018" w:rsidRDefault="00B67018" w:rsidP="00B67018">
            <w:pPr>
              <w:spacing w:after="0" w:line="240" w:lineRule="auto"/>
              <w:rPr>
                <w:rFonts w:ascii="Calibri" w:eastAsia="Times New Roman" w:hAnsi="Calibri" w:cs="Times New Roman"/>
                <w:color w:val="000000"/>
                <w:sz w:val="18"/>
                <w:szCs w:val="18"/>
                <w:lang w:eastAsia="en-GB"/>
              </w:rPr>
            </w:pPr>
          </w:p>
          <w:p w14:paraId="4FFD206D" w14:textId="52B3B068" w:rsidR="000F73ED" w:rsidRPr="000F73ED" w:rsidRDefault="00B67018"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 </w:t>
            </w:r>
            <w:hyperlink r:id="rId57" w:history="1">
              <w:r w:rsidRPr="00B67018">
                <w:rPr>
                  <w:rStyle w:val="Hyperlink"/>
                  <w:rFonts w:ascii="Calibri" w:eastAsia="Times New Roman" w:hAnsi="Calibri" w:cs="Times New Roman"/>
                  <w:sz w:val="18"/>
                  <w:szCs w:val="18"/>
                  <w:lang w:eastAsia="en-GB"/>
                </w:rPr>
                <w:t>Control of Substances Hazardous to Health Regulations 2002 Reg. 10 (5</w:t>
              </w:r>
            </w:hyperlink>
            <w:r>
              <w:rPr>
                <w:rStyle w:val="FootnoteReference"/>
                <w:rFonts w:ascii="Calibri" w:eastAsia="Times New Roman" w:hAnsi="Calibri" w:cs="Times New Roman"/>
                <w:color w:val="000000"/>
                <w:sz w:val="18"/>
                <w:szCs w:val="18"/>
                <w:lang w:eastAsia="en-GB"/>
              </w:rPr>
              <w:footnoteReference w:id="33"/>
            </w:r>
            <w:r>
              <w:rPr>
                <w:rFonts w:ascii="Calibri" w:eastAsia="Times New Roman" w:hAnsi="Calibri" w:cs="Times New Roman"/>
                <w:color w:val="000000"/>
                <w:sz w:val="18"/>
                <w:szCs w:val="18"/>
                <w:lang w:eastAsia="en-GB"/>
              </w:rPr>
              <w:t>)</w:t>
            </w:r>
            <w:r w:rsidR="000F73ED" w:rsidRPr="000F73ED">
              <w:rPr>
                <w:rFonts w:ascii="Calibri" w:eastAsia="Times New Roman" w:hAnsi="Calibri" w:cs="Times New Roman"/>
                <w:color w:val="000000"/>
                <w:sz w:val="18"/>
                <w:szCs w:val="18"/>
                <w:lang w:eastAsia="en-GB"/>
              </w:rPr>
              <w:br/>
            </w:r>
            <w:r w:rsidRPr="000F73ED">
              <w:rPr>
                <w:rFonts w:ascii="Calibri" w:eastAsia="Times New Roman" w:hAnsi="Calibri" w:cs="Times New Roman"/>
                <w:color w:val="000000"/>
                <w:sz w:val="18"/>
                <w:szCs w:val="18"/>
                <w:lang w:eastAsia="en-GB"/>
              </w:rPr>
              <w:t xml:space="preserve">● </w:t>
            </w:r>
            <w:hyperlink r:id="rId58" w:history="1">
              <w:r w:rsidR="000F73ED" w:rsidRPr="00B67018">
                <w:rPr>
                  <w:rStyle w:val="Hyperlink"/>
                  <w:rFonts w:ascii="Calibri" w:eastAsia="Times New Roman" w:hAnsi="Calibri" w:cs="Times New Roman"/>
                  <w:sz w:val="18"/>
                  <w:szCs w:val="18"/>
                  <w:lang w:eastAsia="en-GB"/>
                </w:rPr>
                <w:t>Ionising Radiat</w:t>
              </w:r>
              <w:r w:rsidRPr="00B67018">
                <w:rPr>
                  <w:rStyle w:val="Hyperlink"/>
                  <w:rFonts w:ascii="Calibri" w:eastAsia="Times New Roman" w:hAnsi="Calibri" w:cs="Times New Roman"/>
                  <w:sz w:val="18"/>
                  <w:szCs w:val="18"/>
                  <w:lang w:eastAsia="en-GB"/>
                </w:rPr>
                <w:t>ions Regulations 1999 Reg. 24</w:t>
              </w:r>
            </w:hyperlink>
            <w:r>
              <w:rPr>
                <w:rStyle w:val="FootnoteReference"/>
                <w:rFonts w:ascii="Calibri" w:eastAsia="Times New Roman" w:hAnsi="Calibri" w:cs="Times New Roman"/>
                <w:color w:val="000000"/>
                <w:sz w:val="18"/>
                <w:szCs w:val="18"/>
                <w:lang w:eastAsia="en-GB"/>
              </w:rPr>
              <w:footnoteReference w:id="34"/>
            </w:r>
            <w:r w:rsidR="000F73ED" w:rsidRPr="000F73ED">
              <w:rPr>
                <w:rFonts w:ascii="Calibri" w:eastAsia="Times New Roman" w:hAnsi="Calibri" w:cs="Times New Roman"/>
                <w:color w:val="000000"/>
                <w:sz w:val="18"/>
                <w:szCs w:val="18"/>
                <w:lang w:eastAsia="en-GB"/>
              </w:rPr>
              <w:br/>
            </w:r>
          </w:p>
        </w:tc>
        <w:tc>
          <w:tcPr>
            <w:tcW w:w="1134" w:type="dxa"/>
            <w:tcBorders>
              <w:top w:val="nil"/>
              <w:left w:val="nil"/>
              <w:bottom w:val="single" w:sz="4" w:space="0" w:color="auto"/>
              <w:right w:val="single" w:sz="4" w:space="0" w:color="auto"/>
            </w:tcBorders>
            <w:shd w:val="clear" w:color="auto" w:fill="auto"/>
            <w:hideMark/>
          </w:tcPr>
          <w:p w14:paraId="3CD1D80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95A5E7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39409F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4EDD01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25578A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34022DC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Fire Precautions log books </w:t>
            </w:r>
          </w:p>
        </w:tc>
        <w:tc>
          <w:tcPr>
            <w:tcW w:w="6804" w:type="dxa"/>
            <w:tcBorders>
              <w:top w:val="nil"/>
              <w:left w:val="nil"/>
              <w:bottom w:val="single" w:sz="4" w:space="0" w:color="auto"/>
              <w:right w:val="single" w:sz="4" w:space="0" w:color="auto"/>
            </w:tcBorders>
            <w:shd w:val="clear" w:color="auto" w:fill="auto"/>
            <w:hideMark/>
          </w:tcPr>
          <w:p w14:paraId="52A405D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7980BFF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B50CBF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5AE3C0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48414B8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BFA7CD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116CD9D"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014E21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D59491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55553B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Assessment</w:t>
            </w:r>
          </w:p>
        </w:tc>
        <w:tc>
          <w:tcPr>
            <w:tcW w:w="6804" w:type="dxa"/>
            <w:tcBorders>
              <w:top w:val="nil"/>
              <w:left w:val="nil"/>
              <w:bottom w:val="single" w:sz="4" w:space="0" w:color="auto"/>
              <w:right w:val="single" w:sz="4" w:space="0" w:color="auto"/>
            </w:tcBorders>
            <w:shd w:val="clear" w:color="auto" w:fill="auto"/>
            <w:hideMark/>
          </w:tcPr>
          <w:p w14:paraId="41CC8B3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Manager referred and self-referred employee health assessment records</w:t>
            </w:r>
          </w:p>
        </w:tc>
        <w:tc>
          <w:tcPr>
            <w:tcW w:w="1134" w:type="dxa"/>
            <w:tcBorders>
              <w:top w:val="nil"/>
              <w:left w:val="nil"/>
              <w:bottom w:val="single" w:sz="4" w:space="0" w:color="auto"/>
              <w:right w:val="single" w:sz="4" w:space="0" w:color="auto"/>
            </w:tcBorders>
            <w:shd w:val="clear" w:color="auto" w:fill="auto"/>
            <w:hideMark/>
          </w:tcPr>
          <w:p w14:paraId="5F06DA3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24EE19C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D6041DB" w14:textId="51F73663"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a 6 year period in which an action can be brought in the case of negligence un</w:t>
            </w:r>
            <w:r w:rsidR="00B67018">
              <w:rPr>
                <w:rFonts w:ascii="Calibri" w:eastAsia="Times New Roman" w:hAnsi="Calibri" w:cs="Times New Roman"/>
                <w:color w:val="000000"/>
                <w:sz w:val="18"/>
                <w:szCs w:val="18"/>
                <w:lang w:eastAsia="en-GB"/>
              </w:rPr>
              <w:t xml:space="preserve">der </w:t>
            </w:r>
            <w:hyperlink r:id="rId59" w:history="1">
              <w:r w:rsidR="00B67018" w:rsidRPr="00B67018">
                <w:rPr>
                  <w:rStyle w:val="Hyperlink"/>
                  <w:rFonts w:ascii="Calibri" w:eastAsia="Times New Roman" w:hAnsi="Calibri" w:cs="Times New Roman"/>
                  <w:sz w:val="18"/>
                  <w:szCs w:val="18"/>
                  <w:lang w:eastAsia="en-GB"/>
                </w:rPr>
                <w:t>Limitation Act 1980 s.14A</w:t>
              </w:r>
            </w:hyperlink>
          </w:p>
        </w:tc>
        <w:tc>
          <w:tcPr>
            <w:tcW w:w="1134" w:type="dxa"/>
            <w:tcBorders>
              <w:top w:val="nil"/>
              <w:left w:val="nil"/>
              <w:bottom w:val="single" w:sz="4" w:space="0" w:color="auto"/>
              <w:right w:val="single" w:sz="4" w:space="0" w:color="auto"/>
            </w:tcBorders>
            <w:shd w:val="clear" w:color="auto" w:fill="auto"/>
            <w:hideMark/>
          </w:tcPr>
          <w:p w14:paraId="50CB68D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681EAB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0D296AD"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2DAFD6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637BAB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Health and Safety</w:t>
            </w:r>
          </w:p>
        </w:tc>
        <w:tc>
          <w:tcPr>
            <w:tcW w:w="1843" w:type="dxa"/>
            <w:tcBorders>
              <w:top w:val="nil"/>
              <w:left w:val="nil"/>
              <w:bottom w:val="single" w:sz="4" w:space="0" w:color="auto"/>
              <w:right w:val="single" w:sz="4" w:space="0" w:color="auto"/>
            </w:tcBorders>
            <w:shd w:val="clear" w:color="auto" w:fill="auto"/>
            <w:hideMark/>
          </w:tcPr>
          <w:p w14:paraId="03040DE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Pre-Employment Health Screening</w:t>
            </w:r>
          </w:p>
        </w:tc>
        <w:tc>
          <w:tcPr>
            <w:tcW w:w="6804" w:type="dxa"/>
            <w:tcBorders>
              <w:top w:val="nil"/>
              <w:left w:val="nil"/>
              <w:bottom w:val="single" w:sz="4" w:space="0" w:color="auto"/>
              <w:right w:val="single" w:sz="4" w:space="0" w:color="auto"/>
            </w:tcBorders>
            <w:shd w:val="clear" w:color="auto" w:fill="auto"/>
            <w:hideMark/>
          </w:tcPr>
          <w:p w14:paraId="4D96FD1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Pre-employment health screening assessment</w:t>
            </w:r>
          </w:p>
        </w:tc>
        <w:tc>
          <w:tcPr>
            <w:tcW w:w="1134" w:type="dxa"/>
            <w:tcBorders>
              <w:top w:val="nil"/>
              <w:left w:val="nil"/>
              <w:bottom w:val="single" w:sz="4" w:space="0" w:color="auto"/>
              <w:right w:val="single" w:sz="4" w:space="0" w:color="auto"/>
            </w:tcBorders>
            <w:shd w:val="clear" w:color="auto" w:fill="auto"/>
            <w:hideMark/>
          </w:tcPr>
          <w:p w14:paraId="3478137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w:t>
            </w:r>
          </w:p>
        </w:tc>
        <w:tc>
          <w:tcPr>
            <w:tcW w:w="1134" w:type="dxa"/>
            <w:tcBorders>
              <w:top w:val="nil"/>
              <w:left w:val="nil"/>
              <w:bottom w:val="single" w:sz="4" w:space="0" w:color="auto"/>
              <w:right w:val="single" w:sz="4" w:space="0" w:color="auto"/>
            </w:tcBorders>
            <w:shd w:val="clear" w:color="auto" w:fill="auto"/>
            <w:hideMark/>
          </w:tcPr>
          <w:p w14:paraId="7D90220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D7690A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Based on best practice</w:t>
            </w:r>
          </w:p>
        </w:tc>
        <w:tc>
          <w:tcPr>
            <w:tcW w:w="1134" w:type="dxa"/>
            <w:tcBorders>
              <w:top w:val="nil"/>
              <w:left w:val="nil"/>
              <w:bottom w:val="single" w:sz="4" w:space="0" w:color="auto"/>
              <w:right w:val="single" w:sz="4" w:space="0" w:color="auto"/>
            </w:tcBorders>
            <w:shd w:val="clear" w:color="auto" w:fill="auto"/>
            <w:hideMark/>
          </w:tcPr>
          <w:p w14:paraId="689756C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0E874B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34D700E" w14:textId="77777777" w:rsidTr="00002052">
        <w:trPr>
          <w:trHeight w:val="3360"/>
        </w:trPr>
        <w:tc>
          <w:tcPr>
            <w:tcW w:w="1149" w:type="dxa"/>
            <w:tcBorders>
              <w:top w:val="nil"/>
              <w:left w:val="single" w:sz="4" w:space="0" w:color="auto"/>
              <w:bottom w:val="single" w:sz="4" w:space="0" w:color="auto"/>
              <w:right w:val="single" w:sz="4" w:space="0" w:color="auto"/>
            </w:tcBorders>
            <w:shd w:val="clear" w:color="auto" w:fill="auto"/>
            <w:hideMark/>
          </w:tcPr>
          <w:p w14:paraId="69EB50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38B708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1768D73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Child Protection Investigation following an Allegation</w:t>
            </w:r>
          </w:p>
        </w:tc>
        <w:tc>
          <w:tcPr>
            <w:tcW w:w="6804" w:type="dxa"/>
            <w:tcBorders>
              <w:top w:val="nil"/>
              <w:left w:val="nil"/>
              <w:bottom w:val="single" w:sz="4" w:space="0" w:color="auto"/>
              <w:right w:val="single" w:sz="4" w:space="0" w:color="auto"/>
            </w:tcBorders>
            <w:shd w:val="clear" w:color="auto" w:fill="auto"/>
            <w:hideMark/>
          </w:tcPr>
          <w:p w14:paraId="2C16241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Allegation of a child protection nature against a member of staff, including where the allegation is unfounded</w:t>
            </w:r>
          </w:p>
        </w:tc>
        <w:tc>
          <w:tcPr>
            <w:tcW w:w="1134" w:type="dxa"/>
            <w:tcBorders>
              <w:top w:val="nil"/>
              <w:left w:val="nil"/>
              <w:bottom w:val="single" w:sz="4" w:space="0" w:color="auto"/>
              <w:right w:val="single" w:sz="4" w:space="0" w:color="auto"/>
            </w:tcBorders>
            <w:shd w:val="clear" w:color="auto" w:fill="auto"/>
            <w:hideMark/>
          </w:tcPr>
          <w:p w14:paraId="6873538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10</w:t>
            </w:r>
          </w:p>
        </w:tc>
        <w:tc>
          <w:tcPr>
            <w:tcW w:w="1134" w:type="dxa"/>
            <w:tcBorders>
              <w:top w:val="nil"/>
              <w:left w:val="nil"/>
              <w:bottom w:val="single" w:sz="4" w:space="0" w:color="auto"/>
              <w:right w:val="single" w:sz="4" w:space="0" w:color="auto"/>
            </w:tcBorders>
            <w:shd w:val="clear" w:color="auto" w:fill="auto"/>
            <w:hideMark/>
          </w:tcPr>
          <w:p w14:paraId="2B5865B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7942169B" w14:textId="59C5E378"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until the normal retirement age for the member of staff or for 10 years (whichever is the longer). Note allegations that are found to be malicious should be removed from personnel files. If found they are to be kept on the file and a copy provided to the person concerned. Based on:</w:t>
            </w:r>
            <w:r w:rsidRPr="000F73ED">
              <w:rPr>
                <w:rFonts w:ascii="Calibri" w:eastAsia="Times New Roman" w:hAnsi="Calibri" w:cs="Times New Roman"/>
                <w:color w:val="000000"/>
                <w:sz w:val="18"/>
                <w:szCs w:val="18"/>
                <w:lang w:eastAsia="en-GB"/>
              </w:rPr>
              <w:br/>
              <w:t xml:space="preserve">● </w:t>
            </w:r>
            <w:hyperlink r:id="rId60" w:history="1">
              <w:r w:rsidRPr="00B67018">
                <w:rPr>
                  <w:rStyle w:val="Hyperlink"/>
                  <w:rFonts w:ascii="Calibri" w:eastAsia="Times New Roman" w:hAnsi="Calibri" w:cs="Times New Roman"/>
                  <w:sz w:val="18"/>
                  <w:szCs w:val="18"/>
                  <w:lang w:eastAsia="en-GB"/>
                </w:rPr>
                <w:t>Keeping children safe in education Statutory guidance for school</w:t>
              </w:r>
              <w:r w:rsidR="00B67018" w:rsidRPr="00B67018">
                <w:rPr>
                  <w:rStyle w:val="Hyperlink"/>
                  <w:rFonts w:ascii="Calibri" w:eastAsia="Times New Roman" w:hAnsi="Calibri" w:cs="Times New Roman"/>
                  <w:sz w:val="18"/>
                  <w:szCs w:val="18"/>
                  <w:lang w:eastAsia="en-GB"/>
                </w:rPr>
                <w:t>s and colleges September 2016</w:t>
              </w:r>
            </w:hyperlink>
            <w:r w:rsidRPr="000F73ED">
              <w:rPr>
                <w:rFonts w:ascii="Calibri" w:eastAsia="Times New Roman" w:hAnsi="Calibri" w:cs="Times New Roman"/>
                <w:color w:val="000000"/>
                <w:sz w:val="18"/>
                <w:szCs w:val="18"/>
                <w:lang w:eastAsia="en-GB"/>
              </w:rPr>
              <w:br/>
              <w:t xml:space="preserve">● </w:t>
            </w:r>
            <w:hyperlink r:id="rId61" w:history="1">
              <w:r w:rsidRPr="00B67018">
                <w:rPr>
                  <w:rStyle w:val="Hyperlink"/>
                  <w:rFonts w:ascii="Calibri" w:eastAsia="Times New Roman" w:hAnsi="Calibri" w:cs="Times New Roman"/>
                  <w:sz w:val="18"/>
                  <w:szCs w:val="18"/>
                  <w:lang w:eastAsia="en-GB"/>
                </w:rPr>
                <w:t>Working together to safeguard children. A guide to inter-agency working to safeguard and promote the w</w:t>
              </w:r>
              <w:r w:rsidR="00B67018" w:rsidRPr="00B67018">
                <w:rPr>
                  <w:rStyle w:val="Hyperlink"/>
                  <w:rFonts w:ascii="Calibri" w:eastAsia="Times New Roman" w:hAnsi="Calibri" w:cs="Times New Roman"/>
                  <w:sz w:val="18"/>
                  <w:szCs w:val="18"/>
                  <w:lang w:eastAsia="en-GB"/>
                </w:rPr>
                <w:t>elfare of children March 2015</w:t>
              </w:r>
            </w:hyperlink>
          </w:p>
        </w:tc>
        <w:tc>
          <w:tcPr>
            <w:tcW w:w="1134" w:type="dxa"/>
            <w:tcBorders>
              <w:top w:val="nil"/>
              <w:left w:val="nil"/>
              <w:bottom w:val="single" w:sz="4" w:space="0" w:color="auto"/>
              <w:right w:val="single" w:sz="4" w:space="0" w:color="auto"/>
            </w:tcBorders>
            <w:shd w:val="clear" w:color="auto" w:fill="auto"/>
            <w:hideMark/>
          </w:tcPr>
          <w:p w14:paraId="776A3A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14BC83C" w14:textId="6491A3E0"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See note on the </w:t>
            </w:r>
            <w:r w:rsidR="004A21DF" w:rsidRPr="000F73ED">
              <w:rPr>
                <w:rFonts w:ascii="Calibri" w:eastAsia="Times New Roman" w:hAnsi="Calibri" w:cs="Times New Roman"/>
                <w:color w:val="000000"/>
                <w:sz w:val="18"/>
                <w:szCs w:val="18"/>
                <w:lang w:eastAsia="en-GB"/>
              </w:rPr>
              <w:t>Independent</w:t>
            </w:r>
            <w:r w:rsidRPr="000F73ED">
              <w:rPr>
                <w:rFonts w:ascii="Calibri" w:eastAsia="Times New Roman" w:hAnsi="Calibri" w:cs="Times New Roman"/>
                <w:color w:val="000000"/>
                <w:sz w:val="18"/>
                <w:szCs w:val="18"/>
                <w:lang w:eastAsia="en-GB"/>
              </w:rPr>
              <w:t xml:space="preserve"> Enquiry into Sexual Abuse.  Secure Disposal - These records must be shredded</w:t>
            </w:r>
          </w:p>
        </w:tc>
      </w:tr>
      <w:tr w:rsidR="000F73ED" w:rsidRPr="000F73ED" w14:paraId="140A4F53" w14:textId="77777777" w:rsidTr="00002052">
        <w:trPr>
          <w:trHeight w:val="2640"/>
        </w:trPr>
        <w:tc>
          <w:tcPr>
            <w:tcW w:w="1149" w:type="dxa"/>
            <w:tcBorders>
              <w:top w:val="nil"/>
              <w:left w:val="single" w:sz="4" w:space="0" w:color="auto"/>
              <w:bottom w:val="single" w:sz="4" w:space="0" w:color="auto"/>
              <w:right w:val="single" w:sz="4" w:space="0" w:color="auto"/>
            </w:tcBorders>
            <w:shd w:val="clear" w:color="auto" w:fill="auto"/>
            <w:hideMark/>
          </w:tcPr>
          <w:p w14:paraId="1CD07CC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550119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6BBFE79B"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Leave and Time Recording</w:t>
            </w:r>
          </w:p>
        </w:tc>
        <w:tc>
          <w:tcPr>
            <w:tcW w:w="6804" w:type="dxa"/>
            <w:tcBorders>
              <w:top w:val="nil"/>
              <w:left w:val="nil"/>
              <w:bottom w:val="single" w:sz="4" w:space="0" w:color="auto"/>
              <w:right w:val="single" w:sz="4" w:space="0" w:color="auto"/>
            </w:tcBorders>
            <w:shd w:val="clear" w:color="auto" w:fill="auto"/>
            <w:hideMark/>
          </w:tcPr>
          <w:p w14:paraId="3C251B0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Paternity Leave, Maternity Leave, </w:t>
            </w:r>
            <w:r w:rsidRPr="000F73ED">
              <w:rPr>
                <w:rFonts w:ascii="Calibri" w:eastAsia="Times New Roman" w:hAnsi="Calibri" w:cs="Times New Roman"/>
                <w:sz w:val="18"/>
                <w:szCs w:val="18"/>
                <w:lang w:eastAsia="en-GB"/>
              </w:rPr>
              <w:br/>
              <w:t>● Annual Leave, unpaid leave, special leave</w:t>
            </w:r>
            <w:r w:rsidRPr="000F73ED">
              <w:rPr>
                <w:rFonts w:ascii="Calibri" w:eastAsia="Times New Roman" w:hAnsi="Calibri" w:cs="Times New Roman"/>
                <w:sz w:val="18"/>
                <w:szCs w:val="18"/>
                <w:lang w:eastAsia="en-GB"/>
              </w:rPr>
              <w:br/>
              <w:t xml:space="preserve">● Toil, Flexisheet, Timesheets, </w:t>
            </w:r>
          </w:p>
        </w:tc>
        <w:tc>
          <w:tcPr>
            <w:tcW w:w="1134" w:type="dxa"/>
            <w:tcBorders>
              <w:top w:val="nil"/>
              <w:left w:val="nil"/>
              <w:bottom w:val="single" w:sz="4" w:space="0" w:color="auto"/>
              <w:right w:val="single" w:sz="4" w:space="0" w:color="auto"/>
            </w:tcBorders>
            <w:shd w:val="clear" w:color="auto" w:fill="auto"/>
            <w:hideMark/>
          </w:tcPr>
          <w:p w14:paraId="768A7670"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38EEAEE8"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7B8DCAA" w14:textId="1AAFAB59"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w:t>
            </w:r>
            <w:hyperlink r:id="rId62" w:history="1">
              <w:r w:rsidRPr="00B67018">
                <w:rPr>
                  <w:rStyle w:val="Hyperlink"/>
                  <w:rFonts w:ascii="Calibri" w:eastAsia="Times New Roman" w:hAnsi="Calibri" w:cs="Times New Roman"/>
                  <w:sz w:val="18"/>
                  <w:szCs w:val="18"/>
                  <w:lang w:eastAsia="en-GB"/>
                </w:rPr>
                <w:t>Working Time Regulations 1998</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w:t>
            </w:r>
            <w:hyperlink r:id="rId63" w:history="1">
              <w:r w:rsidRPr="00B67018">
                <w:rPr>
                  <w:rStyle w:val="Hyperlink"/>
                  <w:rFonts w:ascii="Calibri" w:eastAsia="Times New Roman" w:hAnsi="Calibri" w:cs="Times New Roman"/>
                  <w:sz w:val="18"/>
                  <w:szCs w:val="18"/>
                  <w:lang w:eastAsia="en-GB"/>
                </w:rPr>
                <w:t xml:space="preserve"> Statutory Sick Pay (General) Regulations 1982 reg. 13</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64" w:history="1">
              <w:r w:rsidRPr="00B67018">
                <w:rPr>
                  <w:rStyle w:val="Hyperlink"/>
                  <w:rFonts w:ascii="Calibri" w:eastAsia="Times New Roman" w:hAnsi="Calibri" w:cs="Times New Roman"/>
                  <w:sz w:val="18"/>
                  <w:szCs w:val="18"/>
                  <w:lang w:eastAsia="en-GB"/>
                </w:rPr>
                <w:t xml:space="preserve">Statutory Paternity and Statutory Adoption Pay (Administration) Regulations 2002 reg.9 </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65" w:history="1">
              <w:r w:rsidRPr="00B67018">
                <w:rPr>
                  <w:rStyle w:val="Hyperlink"/>
                  <w:rFonts w:ascii="Calibri" w:eastAsia="Times New Roman" w:hAnsi="Calibri" w:cs="Times New Roman"/>
                  <w:sz w:val="18"/>
                  <w:szCs w:val="18"/>
                  <w:lang w:eastAsia="en-GB"/>
                </w:rPr>
                <w:t>Statutory Maternity Pay (Gen</w:t>
              </w:r>
              <w:r w:rsidR="00B67018" w:rsidRPr="00B67018">
                <w:rPr>
                  <w:rStyle w:val="Hyperlink"/>
                  <w:rFonts w:ascii="Calibri" w:eastAsia="Times New Roman" w:hAnsi="Calibri" w:cs="Times New Roman"/>
                  <w:sz w:val="18"/>
                  <w:szCs w:val="18"/>
                  <w:lang w:eastAsia="en-GB"/>
                </w:rPr>
                <w:t xml:space="preserve">eral) Regulations 1986 reg.26 </w:t>
              </w:r>
            </w:hyperlink>
          </w:p>
        </w:tc>
        <w:tc>
          <w:tcPr>
            <w:tcW w:w="1134" w:type="dxa"/>
            <w:tcBorders>
              <w:top w:val="nil"/>
              <w:left w:val="nil"/>
              <w:bottom w:val="single" w:sz="4" w:space="0" w:color="auto"/>
              <w:right w:val="single" w:sz="4" w:space="0" w:color="auto"/>
            </w:tcBorders>
            <w:shd w:val="clear" w:color="auto" w:fill="auto"/>
            <w:hideMark/>
          </w:tcPr>
          <w:p w14:paraId="49F62C3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40A23C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67AE1C9" w14:textId="77777777" w:rsidTr="00002052">
        <w:trPr>
          <w:trHeight w:val="5040"/>
        </w:trPr>
        <w:tc>
          <w:tcPr>
            <w:tcW w:w="1149" w:type="dxa"/>
            <w:tcBorders>
              <w:top w:val="nil"/>
              <w:left w:val="single" w:sz="4" w:space="0" w:color="auto"/>
              <w:bottom w:val="single" w:sz="4" w:space="0" w:color="auto"/>
              <w:right w:val="single" w:sz="4" w:space="0" w:color="auto"/>
            </w:tcBorders>
            <w:shd w:val="clear" w:color="auto" w:fill="auto"/>
            <w:hideMark/>
          </w:tcPr>
          <w:p w14:paraId="6A91DD1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8DAE50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009180E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Employee Files </w:t>
            </w:r>
          </w:p>
        </w:tc>
        <w:tc>
          <w:tcPr>
            <w:tcW w:w="6804" w:type="dxa"/>
            <w:tcBorders>
              <w:top w:val="nil"/>
              <w:left w:val="nil"/>
              <w:bottom w:val="single" w:sz="4" w:space="0" w:color="auto"/>
              <w:right w:val="single" w:sz="4" w:space="0" w:color="auto"/>
            </w:tcBorders>
            <w:shd w:val="clear" w:color="auto" w:fill="auto"/>
            <w:hideMark/>
          </w:tcPr>
          <w:p w14:paraId="690A264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Individual employees’ terms and condition of employment, </w:t>
            </w:r>
            <w:r w:rsidRPr="000F73ED">
              <w:rPr>
                <w:rFonts w:ascii="Calibri" w:eastAsia="Times New Roman" w:hAnsi="Calibri" w:cs="Times New Roman"/>
                <w:sz w:val="18"/>
                <w:szCs w:val="18"/>
                <w:lang w:eastAsia="en-GB"/>
              </w:rPr>
              <w:br/>
              <w:t xml:space="preserve">● job description, personal specification, pay grade, </w:t>
            </w:r>
            <w:r w:rsidRPr="000F73ED">
              <w:rPr>
                <w:rFonts w:ascii="Calibri" w:eastAsia="Times New Roman" w:hAnsi="Calibri" w:cs="Times New Roman"/>
                <w:sz w:val="18"/>
                <w:szCs w:val="18"/>
                <w:lang w:eastAsia="en-GB"/>
              </w:rPr>
              <w:br/>
              <w:t xml:space="preserve">● change of role and record of changes to individuals’ employment contracts, </w:t>
            </w:r>
            <w:r w:rsidRPr="000F73ED">
              <w:rPr>
                <w:rFonts w:ascii="Calibri" w:eastAsia="Times New Roman" w:hAnsi="Calibri" w:cs="Times New Roman"/>
                <w:sz w:val="18"/>
                <w:szCs w:val="18"/>
                <w:lang w:eastAsia="en-GB"/>
              </w:rPr>
              <w:br/>
              <w:t>● Sickness Records, Occupational Health referrals and reports,  return to work documentation, formal absence process records</w:t>
            </w:r>
            <w:r w:rsidRPr="000F73ED">
              <w:rPr>
                <w:rFonts w:ascii="Calibri" w:eastAsia="Times New Roman" w:hAnsi="Calibri" w:cs="Times New Roman"/>
                <w:sz w:val="18"/>
                <w:szCs w:val="18"/>
                <w:lang w:eastAsia="en-GB"/>
              </w:rPr>
              <w:br/>
              <w:t>● Training and development records relating to attendance and achievement of individual employees Excluding records of training for work with hazardous substances</w:t>
            </w:r>
            <w:r w:rsidRPr="000F73ED">
              <w:rPr>
                <w:rFonts w:ascii="Calibri" w:eastAsia="Times New Roman" w:hAnsi="Calibri" w:cs="Times New Roman"/>
                <w:sz w:val="18"/>
                <w:szCs w:val="18"/>
                <w:lang w:eastAsia="en-GB"/>
              </w:rPr>
              <w:br/>
              <w:t>● Successful Recruitment Application and Process</w:t>
            </w:r>
            <w:r w:rsidRPr="000F73ED">
              <w:rPr>
                <w:rFonts w:ascii="Calibri" w:eastAsia="Times New Roman" w:hAnsi="Calibri" w:cs="Times New Roman"/>
                <w:sz w:val="18"/>
                <w:szCs w:val="18"/>
                <w:lang w:eastAsia="en-GB"/>
              </w:rPr>
              <w:br/>
              <w:t>● Termination of Employment</w:t>
            </w:r>
            <w:r w:rsidRPr="000F73ED">
              <w:rPr>
                <w:rFonts w:ascii="Calibri" w:eastAsia="Times New Roman" w:hAnsi="Calibri" w:cs="Times New Roman"/>
                <w:sz w:val="18"/>
                <w:szCs w:val="18"/>
                <w:lang w:eastAsia="en-GB"/>
              </w:rPr>
              <w:br/>
              <w:t>● Record of routine Disclosure and Barring Service (DBS) checks having been made during employment where required by nature of job role</w:t>
            </w:r>
            <w:r w:rsidRPr="000F73ED">
              <w:rPr>
                <w:rFonts w:ascii="Calibri" w:eastAsia="Times New Roman" w:hAnsi="Calibri" w:cs="Times New Roman"/>
                <w:sz w:val="18"/>
                <w:szCs w:val="18"/>
                <w:lang w:eastAsia="en-GB"/>
              </w:rPr>
              <w:br/>
              <w:t xml:space="preserve">● Staff supervision files </w:t>
            </w:r>
            <w:r w:rsidRPr="000F73ED">
              <w:rPr>
                <w:rFonts w:ascii="Calibri" w:eastAsia="Times New Roman" w:hAnsi="Calibri" w:cs="Times New Roman"/>
                <w:sz w:val="18"/>
                <w:szCs w:val="18"/>
                <w:lang w:eastAsia="en-GB"/>
              </w:rPr>
              <w:br/>
              <w:t xml:space="preserve">● Documentation relating to the performance appraisal of an employee, including performance related pay if applicable </w:t>
            </w:r>
            <w:r w:rsidRPr="000F73ED">
              <w:rPr>
                <w:rFonts w:ascii="Calibri" w:eastAsia="Times New Roman" w:hAnsi="Calibri" w:cs="Times New Roman"/>
                <w:sz w:val="18"/>
                <w:szCs w:val="18"/>
                <w:lang w:eastAsia="en-GB"/>
              </w:rPr>
              <w:br/>
              <w:t>● Probationary reports, Performance plans, Staff Capability Assessments</w:t>
            </w:r>
            <w:r w:rsidRPr="000F73ED">
              <w:rPr>
                <w:rFonts w:ascii="Calibri" w:eastAsia="Times New Roman" w:hAnsi="Calibri" w:cs="Times New Roman"/>
                <w:sz w:val="18"/>
                <w:szCs w:val="18"/>
                <w:lang w:eastAsia="en-GB"/>
              </w:rPr>
              <w:br/>
              <w:t>● One 2 Ones</w:t>
            </w:r>
          </w:p>
        </w:tc>
        <w:tc>
          <w:tcPr>
            <w:tcW w:w="1134" w:type="dxa"/>
            <w:tcBorders>
              <w:top w:val="nil"/>
              <w:left w:val="nil"/>
              <w:bottom w:val="single" w:sz="4" w:space="0" w:color="auto"/>
              <w:right w:val="single" w:sz="4" w:space="0" w:color="auto"/>
            </w:tcBorders>
            <w:shd w:val="clear" w:color="auto" w:fill="auto"/>
            <w:hideMark/>
          </w:tcPr>
          <w:p w14:paraId="456A88BF"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230CD35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E1577AB" w14:textId="1445837D"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High risk employees or occupations identified as requiring increased retention limits. Claims relating to such conditions do not have the usual limitations</w:t>
            </w:r>
            <w:r w:rsidRPr="000F73ED">
              <w:rPr>
                <w:rFonts w:ascii="Calibri" w:eastAsia="Times New Roman" w:hAnsi="Calibri" w:cs="Times New Roman"/>
                <w:sz w:val="18"/>
                <w:szCs w:val="18"/>
                <w:lang w:eastAsia="en-GB"/>
              </w:rPr>
              <w:br/>
              <w:t xml:space="preserve">● </w:t>
            </w:r>
            <w:hyperlink r:id="rId66" w:history="1">
              <w:r w:rsidRPr="00B67018">
                <w:rPr>
                  <w:rStyle w:val="Hyperlink"/>
                  <w:rFonts w:ascii="Calibri" w:eastAsia="Times New Roman" w:hAnsi="Calibri" w:cs="Times New Roman"/>
                  <w:sz w:val="18"/>
                  <w:szCs w:val="18"/>
                  <w:lang w:eastAsia="en-GB"/>
                </w:rPr>
                <w:t xml:space="preserve">Home Office Code of Practice For Registered Persons and other recipients of Disclosure Information </w:t>
              </w:r>
            </w:hyperlink>
            <w:r w:rsidRPr="000F73ED">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67" w:history="1">
              <w:r w:rsidRPr="00B67018">
                <w:rPr>
                  <w:rStyle w:val="Hyperlink"/>
                  <w:rFonts w:ascii="Calibri" w:eastAsia="Times New Roman" w:hAnsi="Calibri" w:cs="Times New Roman"/>
                  <w:sz w:val="18"/>
                  <w:szCs w:val="18"/>
                  <w:lang w:eastAsia="en-GB"/>
                </w:rPr>
                <w:t>The Information Commissioner's Office, Employment Pr</w:t>
              </w:r>
              <w:r w:rsidR="00B67018" w:rsidRPr="00B67018">
                <w:rPr>
                  <w:rStyle w:val="Hyperlink"/>
                  <w:rFonts w:ascii="Calibri" w:eastAsia="Times New Roman" w:hAnsi="Calibri" w:cs="Times New Roman"/>
                  <w:sz w:val="18"/>
                  <w:szCs w:val="18"/>
                  <w:lang w:eastAsia="en-GB"/>
                </w:rPr>
                <w:t>actices Code (data protection)</w:t>
              </w:r>
            </w:hyperlink>
          </w:p>
        </w:tc>
        <w:tc>
          <w:tcPr>
            <w:tcW w:w="1134" w:type="dxa"/>
            <w:tcBorders>
              <w:top w:val="nil"/>
              <w:left w:val="nil"/>
              <w:bottom w:val="single" w:sz="4" w:space="0" w:color="auto"/>
              <w:right w:val="single" w:sz="4" w:space="0" w:color="auto"/>
            </w:tcBorders>
            <w:shd w:val="clear" w:color="auto" w:fill="auto"/>
            <w:hideMark/>
          </w:tcPr>
          <w:p w14:paraId="589CAFA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E0AFC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4015A0C"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4334B6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8374A5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5C2B966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Disciplinary and Grievance</w:t>
            </w:r>
          </w:p>
        </w:tc>
        <w:tc>
          <w:tcPr>
            <w:tcW w:w="6804" w:type="dxa"/>
            <w:tcBorders>
              <w:top w:val="nil"/>
              <w:left w:val="nil"/>
              <w:bottom w:val="single" w:sz="4" w:space="0" w:color="auto"/>
              <w:right w:val="single" w:sz="4" w:space="0" w:color="auto"/>
            </w:tcBorders>
            <w:shd w:val="clear" w:color="auto" w:fill="auto"/>
            <w:hideMark/>
          </w:tcPr>
          <w:p w14:paraId="0F35494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Administration of formal disciplinary and grievance processes including tribunal cases when working with children </w:t>
            </w:r>
            <w:r w:rsidRPr="000F73ED">
              <w:rPr>
                <w:rFonts w:ascii="Calibri" w:eastAsia="Times New Roman" w:hAnsi="Calibri" w:cs="Times New Roman"/>
                <w:b/>
                <w:bCs/>
                <w:i/>
                <w:iCs/>
                <w:color w:val="000000"/>
                <w:sz w:val="16"/>
                <w:szCs w:val="16"/>
                <w:lang w:eastAsia="en-GB"/>
              </w:rPr>
              <w:t>(keep on employees personnel file permanently)</w:t>
            </w:r>
          </w:p>
        </w:tc>
        <w:tc>
          <w:tcPr>
            <w:tcW w:w="1134" w:type="dxa"/>
            <w:tcBorders>
              <w:top w:val="nil"/>
              <w:left w:val="nil"/>
              <w:bottom w:val="single" w:sz="4" w:space="0" w:color="auto"/>
              <w:right w:val="single" w:sz="4" w:space="0" w:color="auto"/>
            </w:tcBorders>
            <w:shd w:val="clear" w:color="auto" w:fill="auto"/>
            <w:hideMark/>
          </w:tcPr>
          <w:p w14:paraId="0A49FA0C"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30A677D"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51310B0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High risk employees or occupations identified as requiring increased retention limits. Claims relating to such conditions do not have the usual limitations</w:t>
            </w:r>
          </w:p>
        </w:tc>
        <w:tc>
          <w:tcPr>
            <w:tcW w:w="1134" w:type="dxa"/>
            <w:tcBorders>
              <w:top w:val="nil"/>
              <w:left w:val="nil"/>
              <w:bottom w:val="single" w:sz="4" w:space="0" w:color="auto"/>
              <w:right w:val="single" w:sz="4" w:space="0" w:color="auto"/>
            </w:tcBorders>
            <w:shd w:val="clear" w:color="auto" w:fill="auto"/>
            <w:hideMark/>
          </w:tcPr>
          <w:p w14:paraId="618156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9D88F6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54871C9"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2E8681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8EDD2C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Human Resources</w:t>
            </w:r>
          </w:p>
        </w:tc>
        <w:tc>
          <w:tcPr>
            <w:tcW w:w="1843" w:type="dxa"/>
            <w:tcBorders>
              <w:top w:val="nil"/>
              <w:left w:val="nil"/>
              <w:bottom w:val="single" w:sz="4" w:space="0" w:color="auto"/>
              <w:right w:val="single" w:sz="4" w:space="0" w:color="auto"/>
            </w:tcBorders>
            <w:shd w:val="clear" w:color="auto" w:fill="auto"/>
            <w:hideMark/>
          </w:tcPr>
          <w:p w14:paraId="46BC24BD"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Recruitment - Unsuccessful Applicants</w:t>
            </w:r>
          </w:p>
        </w:tc>
        <w:tc>
          <w:tcPr>
            <w:tcW w:w="6804" w:type="dxa"/>
            <w:tcBorders>
              <w:top w:val="nil"/>
              <w:left w:val="nil"/>
              <w:bottom w:val="single" w:sz="4" w:space="0" w:color="auto"/>
              <w:right w:val="single" w:sz="4" w:space="0" w:color="auto"/>
            </w:tcBorders>
            <w:shd w:val="clear" w:color="auto" w:fill="auto"/>
            <w:hideMark/>
          </w:tcPr>
          <w:p w14:paraId="3ADA4E9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Recruitment planning, application processing and assessment, interview administration and candidate assessment </w:t>
            </w:r>
            <w:r w:rsidRPr="000F73ED">
              <w:rPr>
                <w:rFonts w:ascii="Calibri" w:eastAsia="Times New Roman" w:hAnsi="Calibri" w:cs="Times New Roman"/>
                <w:b/>
                <w:bCs/>
                <w:i/>
                <w:iCs/>
                <w:color w:val="000000"/>
                <w:sz w:val="16"/>
                <w:szCs w:val="16"/>
                <w:lang w:eastAsia="en-GB"/>
              </w:rPr>
              <w:t>(See Employee Files for Successful Applicants Retention Period)</w:t>
            </w:r>
          </w:p>
        </w:tc>
        <w:tc>
          <w:tcPr>
            <w:tcW w:w="1134" w:type="dxa"/>
            <w:tcBorders>
              <w:top w:val="nil"/>
              <w:left w:val="nil"/>
              <w:bottom w:val="single" w:sz="4" w:space="0" w:color="auto"/>
              <w:right w:val="single" w:sz="4" w:space="0" w:color="auto"/>
            </w:tcBorders>
            <w:shd w:val="clear" w:color="auto" w:fill="auto"/>
            <w:hideMark/>
          </w:tcPr>
          <w:p w14:paraId="6405A7DB" w14:textId="327EAB3F" w:rsidR="000F73ED" w:rsidRPr="000F73ED" w:rsidRDefault="007A6DAC" w:rsidP="000F73ED">
            <w:pPr>
              <w:spacing w:after="0" w:line="240" w:lineRule="auto"/>
              <w:jc w:val="right"/>
              <w:rPr>
                <w:rFonts w:ascii="Calibri" w:eastAsia="Times New Roman" w:hAnsi="Calibri" w:cs="Times New Roman"/>
                <w:sz w:val="18"/>
                <w:szCs w:val="18"/>
                <w:lang w:eastAsia="en-GB"/>
              </w:rPr>
            </w:pPr>
            <w:r>
              <w:rPr>
                <w:rFonts w:ascii="Calibri" w:eastAsia="Times New Roman" w:hAnsi="Calibri" w:cs="Times New Roman"/>
                <w:sz w:val="18"/>
                <w:szCs w:val="18"/>
                <w:lang w:eastAsia="en-GB"/>
              </w:rPr>
              <w:t>0.6</w:t>
            </w:r>
          </w:p>
        </w:tc>
        <w:tc>
          <w:tcPr>
            <w:tcW w:w="1134" w:type="dxa"/>
            <w:tcBorders>
              <w:top w:val="nil"/>
              <w:left w:val="nil"/>
              <w:bottom w:val="single" w:sz="4" w:space="0" w:color="auto"/>
              <w:right w:val="single" w:sz="4" w:space="0" w:color="auto"/>
            </w:tcBorders>
            <w:shd w:val="clear" w:color="auto" w:fill="auto"/>
            <w:hideMark/>
          </w:tcPr>
          <w:p w14:paraId="480574D1"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45F6439" w14:textId="1B7FEA4B"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w:t>
            </w:r>
            <w:hyperlink r:id="rId68" w:history="1">
              <w:r w:rsidRPr="00B67018">
                <w:rPr>
                  <w:rStyle w:val="Hyperlink"/>
                  <w:rFonts w:ascii="Calibri" w:eastAsia="Times New Roman" w:hAnsi="Calibri" w:cs="Times New Roman"/>
                  <w:sz w:val="18"/>
                  <w:szCs w:val="18"/>
                  <w:lang w:eastAsia="en-GB"/>
                </w:rPr>
                <w:t>National Archives Guidance</w:t>
              </w:r>
            </w:hyperlink>
            <w:r w:rsidRPr="000F73ED">
              <w:rPr>
                <w:rFonts w:ascii="Calibri" w:eastAsia="Times New Roman" w:hAnsi="Calibri" w:cs="Times New Roman"/>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2A94A09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2E0CDE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9A827E5"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6741F57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7216E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7BE5FC8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Maternity, Adoption and Paternity Pay Record</w:t>
            </w:r>
          </w:p>
        </w:tc>
        <w:tc>
          <w:tcPr>
            <w:tcW w:w="6804" w:type="dxa"/>
            <w:tcBorders>
              <w:top w:val="nil"/>
              <w:left w:val="nil"/>
              <w:bottom w:val="single" w:sz="4" w:space="0" w:color="auto"/>
              <w:right w:val="single" w:sz="4" w:space="0" w:color="auto"/>
            </w:tcBorders>
            <w:shd w:val="clear" w:color="auto" w:fill="auto"/>
            <w:hideMark/>
          </w:tcPr>
          <w:p w14:paraId="41169C7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maternity, adoption and shared parental pay</w:t>
            </w:r>
          </w:p>
        </w:tc>
        <w:tc>
          <w:tcPr>
            <w:tcW w:w="1134" w:type="dxa"/>
            <w:tcBorders>
              <w:top w:val="nil"/>
              <w:left w:val="nil"/>
              <w:bottom w:val="single" w:sz="4" w:space="0" w:color="auto"/>
              <w:right w:val="single" w:sz="4" w:space="0" w:color="auto"/>
            </w:tcBorders>
            <w:shd w:val="clear" w:color="auto" w:fill="auto"/>
            <w:hideMark/>
          </w:tcPr>
          <w:p w14:paraId="1B7E5D9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59D8950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4DA62CB" w14:textId="26B1FAE1"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+ 3 years. Based on:</w:t>
            </w:r>
            <w:r w:rsidRPr="000F73ED">
              <w:rPr>
                <w:rFonts w:ascii="Calibri" w:eastAsia="Times New Roman" w:hAnsi="Calibri" w:cs="Times New Roman"/>
                <w:color w:val="000000"/>
                <w:sz w:val="18"/>
                <w:szCs w:val="18"/>
                <w:lang w:eastAsia="en-GB"/>
              </w:rPr>
              <w:br/>
              <w:t xml:space="preserve">● </w:t>
            </w:r>
            <w:hyperlink r:id="rId69" w:history="1">
              <w:r w:rsidRPr="00B67018">
                <w:rPr>
                  <w:rStyle w:val="Hyperlink"/>
                  <w:rFonts w:ascii="Calibri" w:eastAsia="Times New Roman" w:hAnsi="Calibri" w:cs="Times New Roman"/>
                  <w:sz w:val="18"/>
                  <w:szCs w:val="18"/>
                  <w:lang w:eastAsia="en-GB"/>
                </w:rPr>
                <w:t>Statutory Maternit</w:t>
              </w:r>
              <w:r w:rsidR="00B67018" w:rsidRPr="00B67018">
                <w:rPr>
                  <w:rStyle w:val="Hyperlink"/>
                  <w:rFonts w:ascii="Calibri" w:eastAsia="Times New Roman" w:hAnsi="Calibri" w:cs="Times New Roman"/>
                  <w:sz w:val="18"/>
                  <w:szCs w:val="18"/>
                  <w:lang w:eastAsia="en-GB"/>
                </w:rPr>
                <w:t>y Pay and Leave: employer guide</w:t>
              </w:r>
            </w:hyperlink>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290CEE7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026556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EFB39D2"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130F21E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6939C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27EB1D4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Pension Fund Management</w:t>
            </w:r>
          </w:p>
        </w:tc>
        <w:tc>
          <w:tcPr>
            <w:tcW w:w="6804" w:type="dxa"/>
            <w:tcBorders>
              <w:top w:val="nil"/>
              <w:left w:val="nil"/>
              <w:bottom w:val="single" w:sz="4" w:space="0" w:color="auto"/>
              <w:right w:val="single" w:sz="4" w:space="0" w:color="auto"/>
            </w:tcBorders>
            <w:shd w:val="clear" w:color="auto" w:fill="auto"/>
            <w:hideMark/>
          </w:tcPr>
          <w:p w14:paraId="01CE1CA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School's pension fund management records including fund management strategy, policy and guidance influencing decisions Excluding accounting and reporting</w:t>
            </w:r>
          </w:p>
        </w:tc>
        <w:tc>
          <w:tcPr>
            <w:tcW w:w="1134" w:type="dxa"/>
            <w:tcBorders>
              <w:top w:val="nil"/>
              <w:left w:val="nil"/>
              <w:bottom w:val="single" w:sz="4" w:space="0" w:color="auto"/>
              <w:right w:val="single" w:sz="4" w:space="0" w:color="auto"/>
            </w:tcBorders>
            <w:shd w:val="clear" w:color="auto" w:fill="auto"/>
            <w:hideMark/>
          </w:tcPr>
          <w:p w14:paraId="5B2D3A6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712693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FF69A86" w14:textId="482F349F"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Current year + 6 years.  </w:t>
            </w:r>
            <w:hyperlink r:id="rId70" w:history="1">
              <w:r w:rsidRPr="00B67018">
                <w:rPr>
                  <w:rStyle w:val="Hyperlink"/>
                  <w:rFonts w:ascii="Calibri" w:eastAsia="Times New Roman" w:hAnsi="Calibri" w:cs="Times New Roman"/>
                  <w:sz w:val="18"/>
                  <w:szCs w:val="18"/>
                  <w:lang w:eastAsia="en-GB"/>
                </w:rPr>
                <w:t>The Retirement Benefits Schemes (Information Powers) Regulations 1995</w:t>
              </w:r>
            </w:hyperlink>
            <w:r w:rsidRPr="000F73ED">
              <w:rPr>
                <w:rFonts w:ascii="Calibri" w:eastAsia="Times New Roman" w:hAnsi="Calibri" w:cs="Times New Roman"/>
                <w:color w:val="000000"/>
                <w:sz w:val="18"/>
                <w:szCs w:val="18"/>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629309E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DEED8A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9484EFF" w14:textId="77777777" w:rsidTr="00002052">
        <w:trPr>
          <w:trHeight w:val="1680"/>
        </w:trPr>
        <w:tc>
          <w:tcPr>
            <w:tcW w:w="1149" w:type="dxa"/>
            <w:tcBorders>
              <w:top w:val="nil"/>
              <w:left w:val="single" w:sz="4" w:space="0" w:color="auto"/>
              <w:bottom w:val="single" w:sz="4" w:space="0" w:color="auto"/>
              <w:right w:val="single" w:sz="4" w:space="0" w:color="auto"/>
            </w:tcBorders>
            <w:shd w:val="clear" w:color="auto" w:fill="auto"/>
            <w:hideMark/>
          </w:tcPr>
          <w:p w14:paraId="56E5E00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BCFD22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7EBE97D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Pension Scheme Administration</w:t>
            </w:r>
          </w:p>
        </w:tc>
        <w:tc>
          <w:tcPr>
            <w:tcW w:w="6804" w:type="dxa"/>
            <w:tcBorders>
              <w:top w:val="nil"/>
              <w:left w:val="nil"/>
              <w:bottom w:val="single" w:sz="4" w:space="0" w:color="auto"/>
              <w:right w:val="single" w:sz="4" w:space="0" w:color="auto"/>
            </w:tcBorders>
            <w:shd w:val="clear" w:color="auto" w:fill="auto"/>
            <w:hideMark/>
          </w:tcPr>
          <w:p w14:paraId="70D49D6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of member and employer pension contributions, member notifications administration of pension benefit payments to scheme members, repayment of contributions to members withdrawing from scheme including copies of legislation, regulation, guidance notices, policies affecting contributions and payments (Note: documents may that may not be readily available from other sources in the long-term)</w:t>
            </w:r>
          </w:p>
        </w:tc>
        <w:tc>
          <w:tcPr>
            <w:tcW w:w="1134" w:type="dxa"/>
            <w:tcBorders>
              <w:top w:val="nil"/>
              <w:left w:val="nil"/>
              <w:bottom w:val="single" w:sz="4" w:space="0" w:color="auto"/>
              <w:right w:val="single" w:sz="4" w:space="0" w:color="auto"/>
            </w:tcBorders>
            <w:shd w:val="clear" w:color="auto" w:fill="auto"/>
            <w:hideMark/>
          </w:tcPr>
          <w:p w14:paraId="27A7410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56765D7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5EC99B7" w14:textId="29B322D1"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records 6 years after death of last known beneficiary of member. Based on:</w:t>
            </w:r>
            <w:r w:rsidRPr="000F73ED">
              <w:rPr>
                <w:rFonts w:ascii="Calibri" w:eastAsia="Times New Roman" w:hAnsi="Calibri" w:cs="Times New Roman"/>
                <w:color w:val="000000"/>
                <w:sz w:val="18"/>
                <w:szCs w:val="18"/>
                <w:lang w:eastAsia="en-GB"/>
              </w:rPr>
              <w:br/>
              <w:t>●</w:t>
            </w:r>
            <w:hyperlink r:id="rId71" w:history="1">
              <w:r w:rsidRPr="00B67018">
                <w:rPr>
                  <w:rStyle w:val="Hyperlink"/>
                  <w:rFonts w:ascii="Calibri" w:eastAsia="Times New Roman" w:hAnsi="Calibri" w:cs="Times New Roman"/>
                  <w:sz w:val="18"/>
                  <w:szCs w:val="18"/>
                  <w:lang w:eastAsia="en-GB"/>
                </w:rPr>
                <w:t>The Retirement Benefits Schemes (Informa</w:t>
              </w:r>
              <w:r w:rsidR="00B67018" w:rsidRPr="00B67018">
                <w:rPr>
                  <w:rStyle w:val="Hyperlink"/>
                  <w:rFonts w:ascii="Calibri" w:eastAsia="Times New Roman" w:hAnsi="Calibri" w:cs="Times New Roman"/>
                  <w:sz w:val="18"/>
                  <w:szCs w:val="18"/>
                  <w:lang w:eastAsia="en-GB"/>
                </w:rPr>
                <w:t>tion Powers) Regulations 1995</w:t>
              </w:r>
            </w:hyperlink>
          </w:p>
        </w:tc>
        <w:tc>
          <w:tcPr>
            <w:tcW w:w="1134" w:type="dxa"/>
            <w:tcBorders>
              <w:top w:val="nil"/>
              <w:left w:val="nil"/>
              <w:bottom w:val="single" w:sz="4" w:space="0" w:color="auto"/>
              <w:right w:val="single" w:sz="4" w:space="0" w:color="auto"/>
            </w:tcBorders>
            <w:shd w:val="clear" w:color="auto" w:fill="auto"/>
            <w:hideMark/>
          </w:tcPr>
          <w:p w14:paraId="30D1C22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A11D5E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8E4CBA2"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060B502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0E8E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and Pensions</w:t>
            </w:r>
          </w:p>
        </w:tc>
        <w:tc>
          <w:tcPr>
            <w:tcW w:w="1843" w:type="dxa"/>
            <w:tcBorders>
              <w:top w:val="nil"/>
              <w:left w:val="nil"/>
              <w:bottom w:val="single" w:sz="4" w:space="0" w:color="auto"/>
              <w:right w:val="single" w:sz="4" w:space="0" w:color="auto"/>
            </w:tcBorders>
            <w:shd w:val="clear" w:color="auto" w:fill="auto"/>
            <w:hideMark/>
          </w:tcPr>
          <w:p w14:paraId="787ED13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Payroll Administration</w:t>
            </w:r>
          </w:p>
        </w:tc>
        <w:tc>
          <w:tcPr>
            <w:tcW w:w="6804" w:type="dxa"/>
            <w:tcBorders>
              <w:top w:val="nil"/>
              <w:left w:val="nil"/>
              <w:bottom w:val="single" w:sz="4" w:space="0" w:color="auto"/>
              <w:right w:val="single" w:sz="4" w:space="0" w:color="auto"/>
            </w:tcBorders>
            <w:shd w:val="clear" w:color="auto" w:fill="auto"/>
            <w:hideMark/>
          </w:tcPr>
          <w:p w14:paraId="342E2FA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Transactional HR records including expenses and allowances claims, changes to pay, increments, loss of earnings, statutory and non-statutory payments and deductions, additional hours claims redundancy payments, income tax and national insurance records</w:t>
            </w:r>
          </w:p>
        </w:tc>
        <w:tc>
          <w:tcPr>
            <w:tcW w:w="1134" w:type="dxa"/>
            <w:tcBorders>
              <w:top w:val="nil"/>
              <w:left w:val="nil"/>
              <w:bottom w:val="single" w:sz="4" w:space="0" w:color="auto"/>
              <w:right w:val="single" w:sz="4" w:space="0" w:color="auto"/>
            </w:tcBorders>
            <w:shd w:val="clear" w:color="auto" w:fill="auto"/>
            <w:hideMark/>
          </w:tcPr>
          <w:p w14:paraId="6AE63A4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1D56D39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2700363A" w14:textId="78A29AE6"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Retain records 6 years after the end of the financial year in which records created. Based on </w:t>
            </w:r>
            <w:r w:rsidRPr="000F73ED">
              <w:rPr>
                <w:rFonts w:ascii="Calibri" w:eastAsia="Times New Roman" w:hAnsi="Calibri" w:cs="Times New Roman"/>
                <w:color w:val="000000"/>
                <w:sz w:val="18"/>
                <w:szCs w:val="18"/>
                <w:lang w:eastAsia="en-GB"/>
              </w:rPr>
              <w:br/>
              <w:t xml:space="preserve">● </w:t>
            </w:r>
            <w:hyperlink r:id="rId72" w:history="1">
              <w:r w:rsidRPr="00B67018">
                <w:rPr>
                  <w:rStyle w:val="Hyperlink"/>
                  <w:rFonts w:ascii="Calibri" w:eastAsia="Times New Roman" w:hAnsi="Calibri" w:cs="Times New Roman"/>
                  <w:sz w:val="18"/>
                  <w:szCs w:val="18"/>
                  <w:lang w:eastAsia="en-GB"/>
                </w:rPr>
                <w:t>Taxes Management Act 1970 s.34</w:t>
              </w:r>
            </w:hyperlink>
          </w:p>
        </w:tc>
        <w:tc>
          <w:tcPr>
            <w:tcW w:w="1134" w:type="dxa"/>
            <w:tcBorders>
              <w:top w:val="nil"/>
              <w:left w:val="nil"/>
              <w:bottom w:val="single" w:sz="4" w:space="0" w:color="auto"/>
              <w:right w:val="single" w:sz="4" w:space="0" w:color="auto"/>
            </w:tcBorders>
            <w:shd w:val="clear" w:color="auto" w:fill="auto"/>
            <w:hideMark/>
          </w:tcPr>
          <w:p w14:paraId="4E2D17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2FAC1A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FC2230D"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C64F2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7A97B2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Procurement</w:t>
            </w:r>
          </w:p>
        </w:tc>
        <w:tc>
          <w:tcPr>
            <w:tcW w:w="1843" w:type="dxa"/>
            <w:tcBorders>
              <w:top w:val="nil"/>
              <w:left w:val="nil"/>
              <w:bottom w:val="single" w:sz="4" w:space="0" w:color="auto"/>
              <w:right w:val="single" w:sz="4" w:space="0" w:color="auto"/>
            </w:tcBorders>
            <w:shd w:val="clear" w:color="auto" w:fill="auto"/>
            <w:hideMark/>
          </w:tcPr>
          <w:p w14:paraId="2BE69CF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Ordinary contracts</w:t>
            </w:r>
          </w:p>
        </w:tc>
        <w:tc>
          <w:tcPr>
            <w:tcW w:w="6804" w:type="dxa"/>
            <w:tcBorders>
              <w:top w:val="nil"/>
              <w:left w:val="nil"/>
              <w:bottom w:val="single" w:sz="4" w:space="0" w:color="auto"/>
              <w:right w:val="single" w:sz="4" w:space="0" w:color="auto"/>
            </w:tcBorders>
            <w:shd w:val="clear" w:color="auto" w:fill="auto"/>
            <w:hideMark/>
          </w:tcPr>
          <w:p w14:paraId="491FF3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69DE19F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089752D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30525687" w14:textId="3F5DEC48" w:rsidR="000F73ED" w:rsidRPr="000F73ED" w:rsidRDefault="000F73ED" w:rsidP="00B67018">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Best Practi</w:t>
            </w:r>
            <w:r w:rsidR="00B67018">
              <w:rPr>
                <w:rFonts w:ascii="Calibri" w:eastAsia="Times New Roman" w:hAnsi="Calibri" w:cs="Times New Roman"/>
                <w:color w:val="000000"/>
                <w:sz w:val="18"/>
                <w:szCs w:val="18"/>
                <w:lang w:eastAsia="en-GB"/>
              </w:rPr>
              <w:t>c</w:t>
            </w:r>
            <w:r w:rsidRPr="000F73ED">
              <w:rPr>
                <w:rFonts w:ascii="Calibri" w:eastAsia="Times New Roman" w:hAnsi="Calibri" w:cs="Times New Roman"/>
                <w:color w:val="000000"/>
                <w:sz w:val="18"/>
                <w:szCs w:val="18"/>
                <w:lang w:eastAsia="en-GB"/>
              </w:rPr>
              <w:t>e</w:t>
            </w:r>
          </w:p>
        </w:tc>
        <w:tc>
          <w:tcPr>
            <w:tcW w:w="1134" w:type="dxa"/>
            <w:tcBorders>
              <w:top w:val="nil"/>
              <w:left w:val="nil"/>
              <w:bottom w:val="single" w:sz="4" w:space="0" w:color="auto"/>
              <w:right w:val="single" w:sz="4" w:space="0" w:color="auto"/>
            </w:tcBorders>
            <w:shd w:val="clear" w:color="auto" w:fill="auto"/>
            <w:hideMark/>
          </w:tcPr>
          <w:p w14:paraId="61CE51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3069D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1654614"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05C794F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4A9DF0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Procurement</w:t>
            </w:r>
          </w:p>
        </w:tc>
        <w:tc>
          <w:tcPr>
            <w:tcW w:w="1843" w:type="dxa"/>
            <w:tcBorders>
              <w:top w:val="nil"/>
              <w:left w:val="nil"/>
              <w:bottom w:val="single" w:sz="4" w:space="0" w:color="auto"/>
              <w:right w:val="single" w:sz="4" w:space="0" w:color="auto"/>
            </w:tcBorders>
            <w:shd w:val="clear" w:color="auto" w:fill="auto"/>
            <w:hideMark/>
          </w:tcPr>
          <w:p w14:paraId="13DEFF7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Contracts under seal</w:t>
            </w:r>
          </w:p>
        </w:tc>
        <w:tc>
          <w:tcPr>
            <w:tcW w:w="6804" w:type="dxa"/>
            <w:tcBorders>
              <w:top w:val="nil"/>
              <w:left w:val="nil"/>
              <w:bottom w:val="single" w:sz="4" w:space="0" w:color="auto"/>
              <w:right w:val="single" w:sz="4" w:space="0" w:color="auto"/>
            </w:tcBorders>
            <w:shd w:val="clear" w:color="auto" w:fill="auto"/>
            <w:hideMark/>
          </w:tcPr>
          <w:p w14:paraId="6CFA66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D352512"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12</w:t>
            </w:r>
          </w:p>
        </w:tc>
        <w:tc>
          <w:tcPr>
            <w:tcW w:w="1134" w:type="dxa"/>
            <w:tcBorders>
              <w:top w:val="nil"/>
              <w:left w:val="nil"/>
              <w:bottom w:val="single" w:sz="4" w:space="0" w:color="auto"/>
              <w:right w:val="single" w:sz="4" w:space="0" w:color="auto"/>
            </w:tcBorders>
            <w:shd w:val="clear" w:color="auto" w:fill="auto"/>
            <w:hideMark/>
          </w:tcPr>
          <w:p w14:paraId="5ADBFAF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438480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 - 12 years after the term of the contract has expired. Contracts with over a 10 year lifespan should be reviewed at the 5 year period to evaluate ongoing business need to retain</w:t>
            </w:r>
          </w:p>
        </w:tc>
        <w:tc>
          <w:tcPr>
            <w:tcW w:w="1134" w:type="dxa"/>
            <w:tcBorders>
              <w:top w:val="nil"/>
              <w:left w:val="nil"/>
              <w:bottom w:val="single" w:sz="4" w:space="0" w:color="auto"/>
              <w:right w:val="single" w:sz="4" w:space="0" w:color="auto"/>
            </w:tcBorders>
            <w:shd w:val="clear" w:color="auto" w:fill="auto"/>
            <w:hideMark/>
          </w:tcPr>
          <w:p w14:paraId="3E30DE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3D5F00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896BE81"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553E66E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55FD71B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7700919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Title Deeds</w:t>
            </w:r>
          </w:p>
        </w:tc>
        <w:tc>
          <w:tcPr>
            <w:tcW w:w="6804" w:type="dxa"/>
            <w:tcBorders>
              <w:top w:val="nil"/>
              <w:left w:val="nil"/>
              <w:bottom w:val="single" w:sz="4" w:space="0" w:color="auto"/>
              <w:right w:val="single" w:sz="4" w:space="0" w:color="auto"/>
            </w:tcBorders>
            <w:shd w:val="clear" w:color="auto" w:fill="auto"/>
            <w:hideMark/>
          </w:tcPr>
          <w:p w14:paraId="6BDDF6F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Title deeds of properties belonging to the school</w:t>
            </w:r>
          </w:p>
        </w:tc>
        <w:tc>
          <w:tcPr>
            <w:tcW w:w="1134" w:type="dxa"/>
            <w:tcBorders>
              <w:top w:val="nil"/>
              <w:left w:val="nil"/>
              <w:bottom w:val="single" w:sz="4" w:space="0" w:color="auto"/>
              <w:right w:val="single" w:sz="4" w:space="0" w:color="auto"/>
            </w:tcBorders>
            <w:shd w:val="clear" w:color="auto" w:fill="auto"/>
            <w:hideMark/>
          </w:tcPr>
          <w:p w14:paraId="3D593D79"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9999</w:t>
            </w:r>
          </w:p>
        </w:tc>
        <w:tc>
          <w:tcPr>
            <w:tcW w:w="1134" w:type="dxa"/>
            <w:tcBorders>
              <w:top w:val="nil"/>
              <w:left w:val="nil"/>
              <w:bottom w:val="single" w:sz="4" w:space="0" w:color="auto"/>
              <w:right w:val="single" w:sz="4" w:space="0" w:color="auto"/>
            </w:tcBorders>
            <w:shd w:val="clear" w:color="auto" w:fill="auto"/>
            <w:hideMark/>
          </w:tcPr>
          <w:p w14:paraId="239824A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Archive</w:t>
            </w:r>
          </w:p>
        </w:tc>
        <w:tc>
          <w:tcPr>
            <w:tcW w:w="5386" w:type="dxa"/>
            <w:tcBorders>
              <w:top w:val="nil"/>
              <w:left w:val="nil"/>
              <w:bottom w:val="single" w:sz="4" w:space="0" w:color="auto"/>
              <w:right w:val="single" w:sz="4" w:space="0" w:color="auto"/>
            </w:tcBorders>
            <w:shd w:val="clear" w:color="auto" w:fill="auto"/>
            <w:hideMark/>
          </w:tcPr>
          <w:p w14:paraId="1EC2B80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PERMANENT - These should follow the property unless the property has been registered with the Land Registry</w:t>
            </w:r>
          </w:p>
        </w:tc>
        <w:tc>
          <w:tcPr>
            <w:tcW w:w="1134" w:type="dxa"/>
            <w:tcBorders>
              <w:top w:val="nil"/>
              <w:left w:val="nil"/>
              <w:bottom w:val="single" w:sz="4" w:space="0" w:color="auto"/>
              <w:right w:val="single" w:sz="4" w:space="0" w:color="auto"/>
            </w:tcBorders>
            <w:shd w:val="clear" w:color="auto" w:fill="auto"/>
            <w:hideMark/>
          </w:tcPr>
          <w:p w14:paraId="2F1B394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270B32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1DC7A18"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A17500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66DFD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34A6CC4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Plans</w:t>
            </w:r>
          </w:p>
        </w:tc>
        <w:tc>
          <w:tcPr>
            <w:tcW w:w="6804" w:type="dxa"/>
            <w:tcBorders>
              <w:top w:val="nil"/>
              <w:left w:val="nil"/>
              <w:bottom w:val="single" w:sz="4" w:space="0" w:color="auto"/>
              <w:right w:val="single" w:sz="4" w:space="0" w:color="auto"/>
            </w:tcBorders>
            <w:shd w:val="clear" w:color="auto" w:fill="auto"/>
            <w:hideMark/>
          </w:tcPr>
          <w:p w14:paraId="7DF83D1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Plans of property belong to the school</w:t>
            </w:r>
          </w:p>
        </w:tc>
        <w:tc>
          <w:tcPr>
            <w:tcW w:w="1134" w:type="dxa"/>
            <w:tcBorders>
              <w:top w:val="nil"/>
              <w:left w:val="nil"/>
              <w:bottom w:val="single" w:sz="4" w:space="0" w:color="auto"/>
              <w:right w:val="single" w:sz="4" w:space="0" w:color="auto"/>
            </w:tcBorders>
            <w:shd w:val="clear" w:color="auto" w:fill="auto"/>
            <w:hideMark/>
          </w:tcPr>
          <w:p w14:paraId="374DD35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3FB1547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1103663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These should be retained whilst the building belongs to the school and should be passed onto any new owners if the building is leased or sold.</w:t>
            </w:r>
          </w:p>
        </w:tc>
        <w:tc>
          <w:tcPr>
            <w:tcW w:w="1134" w:type="dxa"/>
            <w:tcBorders>
              <w:top w:val="nil"/>
              <w:left w:val="nil"/>
              <w:bottom w:val="single" w:sz="4" w:space="0" w:color="auto"/>
              <w:right w:val="single" w:sz="4" w:space="0" w:color="auto"/>
            </w:tcBorders>
            <w:shd w:val="clear" w:color="auto" w:fill="auto"/>
            <w:hideMark/>
          </w:tcPr>
          <w:p w14:paraId="4A74991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6226DD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12E3A92"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2244ABF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F869E0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2A69C80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Leases</w:t>
            </w:r>
          </w:p>
        </w:tc>
        <w:tc>
          <w:tcPr>
            <w:tcW w:w="6804" w:type="dxa"/>
            <w:tcBorders>
              <w:top w:val="nil"/>
              <w:left w:val="nil"/>
              <w:bottom w:val="single" w:sz="4" w:space="0" w:color="auto"/>
              <w:right w:val="single" w:sz="4" w:space="0" w:color="auto"/>
            </w:tcBorders>
            <w:shd w:val="clear" w:color="auto" w:fill="auto"/>
            <w:hideMark/>
          </w:tcPr>
          <w:p w14:paraId="372B07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Leases of property leased by or to the school</w:t>
            </w:r>
          </w:p>
        </w:tc>
        <w:tc>
          <w:tcPr>
            <w:tcW w:w="1134" w:type="dxa"/>
            <w:tcBorders>
              <w:top w:val="nil"/>
              <w:left w:val="nil"/>
              <w:bottom w:val="single" w:sz="4" w:space="0" w:color="auto"/>
              <w:right w:val="single" w:sz="4" w:space="0" w:color="auto"/>
            </w:tcBorders>
            <w:shd w:val="clear" w:color="auto" w:fill="auto"/>
            <w:hideMark/>
          </w:tcPr>
          <w:p w14:paraId="08DA5F6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C8B381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3F3378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Expiry of lease + 6 years</w:t>
            </w:r>
          </w:p>
        </w:tc>
        <w:tc>
          <w:tcPr>
            <w:tcW w:w="1134" w:type="dxa"/>
            <w:tcBorders>
              <w:top w:val="nil"/>
              <w:left w:val="nil"/>
              <w:bottom w:val="single" w:sz="4" w:space="0" w:color="auto"/>
              <w:right w:val="single" w:sz="4" w:space="0" w:color="auto"/>
            </w:tcBorders>
            <w:shd w:val="clear" w:color="auto" w:fill="auto"/>
            <w:hideMark/>
          </w:tcPr>
          <w:p w14:paraId="64A6DF5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0D39CA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033054AA"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65899C7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B44B8F4"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46785CA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Letting of Properties</w:t>
            </w:r>
          </w:p>
        </w:tc>
        <w:tc>
          <w:tcPr>
            <w:tcW w:w="6804" w:type="dxa"/>
            <w:tcBorders>
              <w:top w:val="nil"/>
              <w:left w:val="nil"/>
              <w:bottom w:val="single" w:sz="4" w:space="0" w:color="auto"/>
              <w:right w:val="single" w:sz="4" w:space="0" w:color="auto"/>
            </w:tcBorders>
            <w:shd w:val="clear" w:color="auto" w:fill="auto"/>
            <w:hideMark/>
          </w:tcPr>
          <w:p w14:paraId="12866D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Records relating to the letting of school premises</w:t>
            </w:r>
          </w:p>
        </w:tc>
        <w:tc>
          <w:tcPr>
            <w:tcW w:w="1134" w:type="dxa"/>
            <w:tcBorders>
              <w:top w:val="nil"/>
              <w:left w:val="nil"/>
              <w:bottom w:val="single" w:sz="4" w:space="0" w:color="auto"/>
              <w:right w:val="single" w:sz="4" w:space="0" w:color="auto"/>
            </w:tcBorders>
            <w:shd w:val="clear" w:color="auto" w:fill="auto"/>
            <w:hideMark/>
          </w:tcPr>
          <w:p w14:paraId="4A18EA4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8E0F6C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967ADE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financial year + 6 years</w:t>
            </w:r>
          </w:p>
        </w:tc>
        <w:tc>
          <w:tcPr>
            <w:tcW w:w="1134" w:type="dxa"/>
            <w:tcBorders>
              <w:top w:val="nil"/>
              <w:left w:val="nil"/>
              <w:bottom w:val="single" w:sz="4" w:space="0" w:color="auto"/>
              <w:right w:val="single" w:sz="4" w:space="0" w:color="auto"/>
            </w:tcBorders>
            <w:shd w:val="clear" w:color="auto" w:fill="auto"/>
            <w:hideMark/>
          </w:tcPr>
          <w:p w14:paraId="09870B3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CC66C2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45F91D2"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702CA33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7E94A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Property Management</w:t>
            </w:r>
          </w:p>
        </w:tc>
        <w:tc>
          <w:tcPr>
            <w:tcW w:w="1843" w:type="dxa"/>
            <w:tcBorders>
              <w:top w:val="nil"/>
              <w:left w:val="nil"/>
              <w:bottom w:val="single" w:sz="4" w:space="0" w:color="auto"/>
              <w:right w:val="single" w:sz="4" w:space="0" w:color="auto"/>
            </w:tcBorders>
            <w:shd w:val="clear" w:color="auto" w:fill="auto"/>
            <w:hideMark/>
          </w:tcPr>
          <w:p w14:paraId="4219BE6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Maintenance</w:t>
            </w:r>
          </w:p>
        </w:tc>
        <w:tc>
          <w:tcPr>
            <w:tcW w:w="6804" w:type="dxa"/>
            <w:tcBorders>
              <w:top w:val="nil"/>
              <w:left w:val="nil"/>
              <w:bottom w:val="single" w:sz="4" w:space="0" w:color="auto"/>
              <w:right w:val="single" w:sz="4" w:space="0" w:color="auto"/>
            </w:tcBorders>
            <w:shd w:val="clear" w:color="auto" w:fill="auto"/>
            <w:hideMark/>
          </w:tcPr>
          <w:p w14:paraId="70AB743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All records relating to the maintenance of the school</w:t>
            </w:r>
          </w:p>
        </w:tc>
        <w:tc>
          <w:tcPr>
            <w:tcW w:w="1134" w:type="dxa"/>
            <w:tcBorders>
              <w:top w:val="nil"/>
              <w:left w:val="nil"/>
              <w:bottom w:val="single" w:sz="4" w:space="0" w:color="auto"/>
              <w:right w:val="single" w:sz="4" w:space="0" w:color="auto"/>
            </w:tcBorders>
            <w:shd w:val="clear" w:color="auto" w:fill="auto"/>
            <w:hideMark/>
          </w:tcPr>
          <w:p w14:paraId="7C96AEF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3BC3D23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26350C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171EDE3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6401B2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76CC22D" w14:textId="77777777" w:rsidTr="00002052">
        <w:trPr>
          <w:trHeight w:val="1440"/>
        </w:trPr>
        <w:tc>
          <w:tcPr>
            <w:tcW w:w="1149" w:type="dxa"/>
            <w:tcBorders>
              <w:top w:val="nil"/>
              <w:left w:val="single" w:sz="4" w:space="0" w:color="auto"/>
              <w:bottom w:val="single" w:sz="4" w:space="0" w:color="auto"/>
              <w:right w:val="single" w:sz="4" w:space="0" w:color="auto"/>
            </w:tcBorders>
            <w:shd w:val="clear" w:color="auto" w:fill="auto"/>
            <w:hideMark/>
          </w:tcPr>
          <w:p w14:paraId="516A048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B3C5D5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05D602E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SEN Assessment and Support</w:t>
            </w:r>
          </w:p>
        </w:tc>
        <w:tc>
          <w:tcPr>
            <w:tcW w:w="6804" w:type="dxa"/>
            <w:tcBorders>
              <w:top w:val="nil"/>
              <w:left w:val="nil"/>
              <w:bottom w:val="single" w:sz="4" w:space="0" w:color="auto"/>
              <w:right w:val="single" w:sz="4" w:space="0" w:color="auto"/>
            </w:tcBorders>
            <w:shd w:val="clear" w:color="auto" w:fill="auto"/>
            <w:hideMark/>
          </w:tcPr>
          <w:p w14:paraId="7E3A8DEA"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 Educational arrangements for those with learning difficulties, and support for other special cases, eg talented or gifted children, or those disadvantaged by language or gender. </w:t>
            </w:r>
          </w:p>
        </w:tc>
        <w:tc>
          <w:tcPr>
            <w:tcW w:w="1134" w:type="dxa"/>
            <w:tcBorders>
              <w:top w:val="nil"/>
              <w:left w:val="nil"/>
              <w:bottom w:val="single" w:sz="4" w:space="0" w:color="auto"/>
              <w:right w:val="single" w:sz="4" w:space="0" w:color="auto"/>
            </w:tcBorders>
            <w:shd w:val="clear" w:color="auto" w:fill="auto"/>
            <w:hideMark/>
          </w:tcPr>
          <w:p w14:paraId="27635214"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31</w:t>
            </w:r>
          </w:p>
        </w:tc>
        <w:tc>
          <w:tcPr>
            <w:tcW w:w="1134" w:type="dxa"/>
            <w:tcBorders>
              <w:top w:val="nil"/>
              <w:left w:val="nil"/>
              <w:bottom w:val="single" w:sz="4" w:space="0" w:color="auto"/>
              <w:right w:val="single" w:sz="4" w:space="0" w:color="auto"/>
            </w:tcBorders>
            <w:shd w:val="clear" w:color="auto" w:fill="auto"/>
            <w:hideMark/>
          </w:tcPr>
          <w:p w14:paraId="28509DB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Review</w:t>
            </w:r>
          </w:p>
        </w:tc>
        <w:tc>
          <w:tcPr>
            <w:tcW w:w="5386" w:type="dxa"/>
            <w:tcBorders>
              <w:top w:val="nil"/>
              <w:left w:val="nil"/>
              <w:bottom w:val="single" w:sz="4" w:space="0" w:color="auto"/>
              <w:right w:val="single" w:sz="4" w:space="0" w:color="auto"/>
            </w:tcBorders>
            <w:shd w:val="clear" w:color="auto" w:fill="auto"/>
            <w:hideMark/>
          </w:tcPr>
          <w:p w14:paraId="37BF1DCB" w14:textId="1ACCE21D"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Based on a 6 year timescale in which an action can be brought in the case of a simple contract u</w:t>
            </w:r>
            <w:r w:rsidR="00B67018">
              <w:rPr>
                <w:rFonts w:ascii="Calibri" w:eastAsia="Times New Roman" w:hAnsi="Calibri" w:cs="Times New Roman"/>
                <w:sz w:val="18"/>
                <w:szCs w:val="18"/>
                <w:lang w:eastAsia="en-GB"/>
              </w:rPr>
              <w:t xml:space="preserve">nder </w:t>
            </w:r>
            <w:hyperlink r:id="rId73" w:history="1">
              <w:r w:rsidR="00B67018" w:rsidRPr="00B67018">
                <w:rPr>
                  <w:rStyle w:val="Hyperlink"/>
                  <w:rFonts w:ascii="Calibri" w:eastAsia="Times New Roman" w:hAnsi="Calibri" w:cs="Times New Roman"/>
                  <w:sz w:val="18"/>
                  <w:szCs w:val="18"/>
                  <w:lang w:eastAsia="en-GB"/>
                </w:rPr>
                <w:t>Limitation Act 1980 s.5</w:t>
              </w:r>
            </w:hyperlink>
            <w:r w:rsidR="00B67018">
              <w:rPr>
                <w:rFonts w:ascii="Calibri" w:eastAsia="Times New Roman" w:hAnsi="Calibri" w:cs="Times New Roman"/>
                <w:sz w:val="18"/>
                <w:szCs w:val="18"/>
                <w:lang w:eastAsia="en-GB"/>
              </w:rPr>
              <w:t xml:space="preserve"> </w:t>
            </w:r>
            <w:r w:rsidRPr="000F73ED">
              <w:rPr>
                <w:rFonts w:ascii="Calibri" w:eastAsia="Times New Roman" w:hAnsi="Calibri" w:cs="Times New Roman"/>
                <w:sz w:val="18"/>
                <w:szCs w:val="18"/>
                <w:lang w:eastAsia="en-GB"/>
              </w:rPr>
              <w:br/>
              <w:t xml:space="preserve">● </w:t>
            </w:r>
            <w:hyperlink r:id="rId74" w:history="1">
              <w:r w:rsidRPr="00B67018">
                <w:rPr>
                  <w:rStyle w:val="Hyperlink"/>
                  <w:rFonts w:ascii="Calibri" w:eastAsia="Times New Roman" w:hAnsi="Calibri" w:cs="Times New Roman"/>
                  <w:sz w:val="18"/>
                  <w:szCs w:val="18"/>
                  <w:lang w:eastAsia="en-GB"/>
                </w:rPr>
                <w:t>Childre</w:t>
              </w:r>
              <w:r w:rsidR="00B67018" w:rsidRPr="00B67018">
                <w:rPr>
                  <w:rStyle w:val="Hyperlink"/>
                  <w:rFonts w:ascii="Calibri" w:eastAsia="Times New Roman" w:hAnsi="Calibri" w:cs="Times New Roman"/>
                  <w:sz w:val="18"/>
                  <w:szCs w:val="18"/>
                  <w:lang w:eastAsia="en-GB"/>
                </w:rPr>
                <w:t>n and Families Act 2014 s.46</w:t>
              </w:r>
            </w:hyperlink>
          </w:p>
        </w:tc>
        <w:tc>
          <w:tcPr>
            <w:tcW w:w="1134" w:type="dxa"/>
            <w:tcBorders>
              <w:top w:val="nil"/>
              <w:left w:val="nil"/>
              <w:bottom w:val="single" w:sz="4" w:space="0" w:color="auto"/>
              <w:right w:val="single" w:sz="4" w:space="0" w:color="auto"/>
            </w:tcBorders>
            <w:shd w:val="clear" w:color="auto" w:fill="auto"/>
            <w:hideMark/>
          </w:tcPr>
          <w:p w14:paraId="39E6C3F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64F7F48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3B39BEBA"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261F7B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369DAC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4EFA4128" w14:textId="7D2CA878" w:rsidR="000F73ED" w:rsidRPr="000F73ED" w:rsidRDefault="004A21DF"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Absence</w:t>
            </w:r>
            <w:r w:rsidR="000F73ED" w:rsidRPr="000F73ED">
              <w:rPr>
                <w:rFonts w:ascii="Calibri" w:eastAsia="Times New Roman" w:hAnsi="Calibri" w:cs="Times New Roman"/>
                <w:sz w:val="18"/>
                <w:szCs w:val="18"/>
                <w:lang w:eastAsia="en-GB"/>
              </w:rPr>
              <w:t xml:space="preserve"> Letters</w:t>
            </w:r>
          </w:p>
        </w:tc>
        <w:tc>
          <w:tcPr>
            <w:tcW w:w="6804" w:type="dxa"/>
            <w:tcBorders>
              <w:top w:val="nil"/>
              <w:left w:val="nil"/>
              <w:bottom w:val="single" w:sz="4" w:space="0" w:color="auto"/>
              <w:right w:val="single" w:sz="4" w:space="0" w:color="auto"/>
            </w:tcBorders>
            <w:shd w:val="clear" w:color="auto" w:fill="auto"/>
            <w:hideMark/>
          </w:tcPr>
          <w:p w14:paraId="71A27EF5" w14:textId="25E644F2"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Letters authorising </w:t>
            </w:r>
            <w:r w:rsidR="004A21DF" w:rsidRPr="000F73ED">
              <w:rPr>
                <w:rFonts w:ascii="Calibri" w:eastAsia="Times New Roman" w:hAnsi="Calibri" w:cs="Times New Roman"/>
                <w:sz w:val="18"/>
                <w:szCs w:val="18"/>
                <w:lang w:eastAsia="en-GB"/>
              </w:rPr>
              <w:t>absence</w:t>
            </w:r>
            <w:r w:rsidRPr="000F73ED">
              <w:rPr>
                <w:rFonts w:ascii="Calibri" w:eastAsia="Times New Roman" w:hAnsi="Calibri" w:cs="Times New Roman"/>
                <w:sz w:val="18"/>
                <w:szCs w:val="18"/>
                <w:lang w:eastAsia="en-GB"/>
              </w:rPr>
              <w:t xml:space="preserve"> from parents or guardians</w:t>
            </w:r>
          </w:p>
        </w:tc>
        <w:tc>
          <w:tcPr>
            <w:tcW w:w="1134" w:type="dxa"/>
            <w:tcBorders>
              <w:top w:val="nil"/>
              <w:left w:val="nil"/>
              <w:bottom w:val="single" w:sz="4" w:space="0" w:color="auto"/>
              <w:right w:val="single" w:sz="4" w:space="0" w:color="auto"/>
            </w:tcBorders>
            <w:shd w:val="clear" w:color="auto" w:fill="auto"/>
            <w:hideMark/>
          </w:tcPr>
          <w:p w14:paraId="01ED7EA2"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w:t>
            </w:r>
          </w:p>
        </w:tc>
        <w:tc>
          <w:tcPr>
            <w:tcW w:w="1134" w:type="dxa"/>
            <w:tcBorders>
              <w:top w:val="nil"/>
              <w:left w:val="nil"/>
              <w:bottom w:val="single" w:sz="4" w:space="0" w:color="auto"/>
              <w:right w:val="single" w:sz="4" w:space="0" w:color="auto"/>
            </w:tcBorders>
            <w:shd w:val="clear" w:color="auto" w:fill="auto"/>
            <w:hideMark/>
          </w:tcPr>
          <w:p w14:paraId="0F1FC97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180D869"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Retain for 2 years then destroy</w:t>
            </w:r>
          </w:p>
        </w:tc>
        <w:tc>
          <w:tcPr>
            <w:tcW w:w="1134" w:type="dxa"/>
            <w:tcBorders>
              <w:top w:val="nil"/>
              <w:left w:val="nil"/>
              <w:bottom w:val="single" w:sz="4" w:space="0" w:color="auto"/>
              <w:right w:val="single" w:sz="4" w:space="0" w:color="auto"/>
            </w:tcBorders>
            <w:shd w:val="clear" w:color="auto" w:fill="auto"/>
            <w:hideMark/>
          </w:tcPr>
          <w:p w14:paraId="56FB207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B1A4E4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F18CBEE" w14:textId="77777777" w:rsidTr="00002052">
        <w:trPr>
          <w:trHeight w:val="5040"/>
        </w:trPr>
        <w:tc>
          <w:tcPr>
            <w:tcW w:w="1149" w:type="dxa"/>
            <w:tcBorders>
              <w:top w:val="nil"/>
              <w:left w:val="single" w:sz="4" w:space="0" w:color="auto"/>
              <w:bottom w:val="single" w:sz="4" w:space="0" w:color="auto"/>
              <w:right w:val="single" w:sz="4" w:space="0" w:color="auto"/>
            </w:tcBorders>
            <w:shd w:val="clear" w:color="auto" w:fill="auto"/>
            <w:hideMark/>
          </w:tcPr>
          <w:p w14:paraId="3156C3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89AE99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19FF853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Primary School Case Files</w:t>
            </w:r>
          </w:p>
        </w:tc>
        <w:tc>
          <w:tcPr>
            <w:tcW w:w="6804" w:type="dxa"/>
            <w:tcBorders>
              <w:top w:val="nil"/>
              <w:left w:val="nil"/>
              <w:bottom w:val="single" w:sz="4" w:space="0" w:color="auto"/>
              <w:right w:val="single" w:sz="4" w:space="0" w:color="auto"/>
            </w:tcBorders>
            <w:shd w:val="clear" w:color="auto" w:fill="auto"/>
            <w:hideMark/>
          </w:tcPr>
          <w:p w14:paraId="7AA58C01" w14:textId="77777777" w:rsidR="000F73ED" w:rsidRPr="000F73ED" w:rsidRDefault="000F73ED" w:rsidP="000F73ED">
            <w:pPr>
              <w:spacing w:after="24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Case File Information, including but not limited to:-</w:t>
            </w:r>
            <w:r w:rsidRPr="000F73ED">
              <w:rPr>
                <w:rFonts w:ascii="Calibri" w:eastAsia="Times New Roman" w:hAnsi="Calibri" w:cs="Times New Roman"/>
                <w:sz w:val="18"/>
                <w:szCs w:val="18"/>
                <w:lang w:eastAsia="en-GB"/>
              </w:rPr>
              <w:br/>
              <w:t>● Exclusions</w:t>
            </w:r>
            <w:r w:rsidRPr="000F73ED">
              <w:rPr>
                <w:rFonts w:ascii="Calibri" w:eastAsia="Times New Roman" w:hAnsi="Calibri" w:cs="Times New Roman"/>
                <w:sz w:val="18"/>
                <w:szCs w:val="18"/>
                <w:lang w:eastAsia="en-GB"/>
              </w:rPr>
              <w:br/>
              <w:t>● Educational Welfare</w:t>
            </w:r>
            <w:r w:rsidRPr="000F73ED">
              <w:rPr>
                <w:rFonts w:ascii="Calibri" w:eastAsia="Times New Roman" w:hAnsi="Calibri" w:cs="Times New Roman"/>
                <w:sz w:val="18"/>
                <w:szCs w:val="18"/>
                <w:lang w:eastAsia="en-GB"/>
              </w:rPr>
              <w:br/>
              <w:t>● Special Educational Needs files, reviews and Individual Education Plans</w:t>
            </w:r>
            <w:r w:rsidRPr="000F73ED">
              <w:rPr>
                <w:rFonts w:ascii="Calibri" w:eastAsia="Times New Roman" w:hAnsi="Calibri" w:cs="Times New Roman"/>
                <w:sz w:val="18"/>
                <w:szCs w:val="18"/>
                <w:lang w:eastAsia="en-GB"/>
              </w:rPr>
              <w:br/>
              <w:t>● Attendance and Truancy</w:t>
            </w:r>
            <w:r w:rsidRPr="000F73ED">
              <w:rPr>
                <w:rFonts w:ascii="Calibri" w:eastAsia="Times New Roman" w:hAnsi="Calibri" w:cs="Times New Roman"/>
                <w:sz w:val="18"/>
                <w:szCs w:val="18"/>
                <w:lang w:eastAsia="en-GB"/>
              </w:rPr>
              <w:br/>
              <w:t>● Student Health</w:t>
            </w:r>
            <w:r w:rsidRPr="000F73ED">
              <w:rPr>
                <w:rFonts w:ascii="Calibri" w:eastAsia="Times New Roman" w:hAnsi="Calibri" w:cs="Times New Roman"/>
                <w:sz w:val="18"/>
                <w:szCs w:val="18"/>
                <w:lang w:eastAsia="en-GB"/>
              </w:rPr>
              <w:br/>
              <w:t>● Pupil Careers Advice</w:t>
            </w:r>
            <w:r w:rsidRPr="000F73ED">
              <w:rPr>
                <w:rFonts w:ascii="Calibri" w:eastAsia="Times New Roman" w:hAnsi="Calibri" w:cs="Times New Roman"/>
                <w:sz w:val="18"/>
                <w:szCs w:val="18"/>
                <w:lang w:eastAsia="en-GB"/>
              </w:rPr>
              <w:br/>
              <w:t>● Data on attendance at out of school projects, outings etc</w:t>
            </w:r>
            <w:r w:rsidRPr="000F73ED">
              <w:rPr>
                <w:rFonts w:ascii="Calibri" w:eastAsia="Times New Roman" w:hAnsi="Calibri" w:cs="Times New Roman"/>
                <w:sz w:val="18"/>
                <w:szCs w:val="18"/>
                <w:lang w:eastAsia="en-GB"/>
              </w:rPr>
              <w:br/>
            </w:r>
            <w:r w:rsidRPr="000F73ED">
              <w:rPr>
                <w:rFonts w:ascii="Calibri" w:eastAsia="Times New Roman" w:hAnsi="Calibri" w:cs="Times New Roman"/>
                <w:sz w:val="18"/>
                <w:szCs w:val="18"/>
                <w:lang w:eastAsia="en-GB"/>
              </w:rPr>
              <w:br/>
              <w:t>The file should follow the pupil when he/she leaves the primary school. This will include:</w:t>
            </w:r>
            <w:r w:rsidRPr="000F73ED">
              <w:rPr>
                <w:rFonts w:ascii="Calibri" w:eastAsia="Times New Roman" w:hAnsi="Calibri" w:cs="Times New Roman"/>
                <w:sz w:val="18"/>
                <w:szCs w:val="18"/>
                <w:lang w:eastAsia="en-GB"/>
              </w:rPr>
              <w:br/>
            </w:r>
            <w:r w:rsidRPr="000F73ED">
              <w:rPr>
                <w:rFonts w:ascii="Calibri" w:eastAsia="Times New Roman" w:hAnsi="Calibri" w:cs="Times New Roman"/>
                <w:sz w:val="18"/>
                <w:szCs w:val="18"/>
                <w:lang w:eastAsia="en-GB"/>
              </w:rPr>
              <w:br/>
              <w:t>● to another primary school</w:t>
            </w:r>
            <w:r w:rsidRPr="000F73ED">
              <w:rPr>
                <w:rFonts w:ascii="Calibri" w:eastAsia="Times New Roman" w:hAnsi="Calibri" w:cs="Times New Roman"/>
                <w:sz w:val="18"/>
                <w:szCs w:val="18"/>
                <w:lang w:eastAsia="en-GB"/>
              </w:rPr>
              <w:br/>
              <w:t>● to a secondary school</w:t>
            </w:r>
            <w:r w:rsidRPr="000F73ED">
              <w:rPr>
                <w:rFonts w:ascii="Calibri" w:eastAsia="Times New Roman" w:hAnsi="Calibri" w:cs="Times New Roman"/>
                <w:sz w:val="18"/>
                <w:szCs w:val="18"/>
                <w:lang w:eastAsia="en-GB"/>
              </w:rPr>
              <w:br/>
              <w:t>● to a pupil referral unit</w:t>
            </w:r>
            <w:r w:rsidRPr="000F73ED">
              <w:rPr>
                <w:rFonts w:ascii="Calibri" w:eastAsia="Times New Roman" w:hAnsi="Calibri" w:cs="Times New Roman"/>
                <w:sz w:val="18"/>
                <w:szCs w:val="18"/>
                <w:lang w:eastAsia="en-GB"/>
              </w:rPr>
              <w:br/>
              <w:t>● If the pupil dies whilst at primary school the file should be returned to the Local Authority to be retained for the statutory</w:t>
            </w:r>
            <w:r w:rsidRPr="000F73ED">
              <w:rPr>
                <w:rFonts w:ascii="Calibri" w:eastAsia="Times New Roman" w:hAnsi="Calibri" w:cs="Times New Roman"/>
                <w:sz w:val="18"/>
                <w:szCs w:val="18"/>
                <w:lang w:eastAsia="en-GB"/>
              </w:rPr>
              <w:br/>
              <w:t>retention period.</w:t>
            </w:r>
          </w:p>
        </w:tc>
        <w:tc>
          <w:tcPr>
            <w:tcW w:w="1134" w:type="dxa"/>
            <w:tcBorders>
              <w:top w:val="nil"/>
              <w:left w:val="nil"/>
              <w:bottom w:val="single" w:sz="4" w:space="0" w:color="auto"/>
              <w:right w:val="single" w:sz="4" w:space="0" w:color="auto"/>
            </w:tcBorders>
            <w:shd w:val="clear" w:color="auto" w:fill="auto"/>
            <w:hideMark/>
          </w:tcPr>
          <w:p w14:paraId="3BF8EF16"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7F8E80C"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02EAF206"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Retain for duration of the pupil’s attendance at primary school</w:t>
            </w:r>
          </w:p>
        </w:tc>
        <w:tc>
          <w:tcPr>
            <w:tcW w:w="1134" w:type="dxa"/>
            <w:tcBorders>
              <w:top w:val="nil"/>
              <w:left w:val="nil"/>
              <w:bottom w:val="single" w:sz="4" w:space="0" w:color="auto"/>
              <w:right w:val="single" w:sz="4" w:space="0" w:color="auto"/>
            </w:tcBorders>
            <w:shd w:val="clear" w:color="auto" w:fill="auto"/>
            <w:hideMark/>
          </w:tcPr>
          <w:p w14:paraId="0A53859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413952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Transfer to Secondary School</w:t>
            </w:r>
          </w:p>
        </w:tc>
      </w:tr>
      <w:tr w:rsidR="000F73ED" w:rsidRPr="000F73ED" w14:paraId="0B0025AA" w14:textId="77777777" w:rsidTr="00002052">
        <w:trPr>
          <w:trHeight w:val="2160"/>
        </w:trPr>
        <w:tc>
          <w:tcPr>
            <w:tcW w:w="1149" w:type="dxa"/>
            <w:tcBorders>
              <w:top w:val="nil"/>
              <w:left w:val="single" w:sz="4" w:space="0" w:color="auto"/>
              <w:bottom w:val="single" w:sz="4" w:space="0" w:color="auto"/>
              <w:right w:val="single" w:sz="4" w:space="0" w:color="auto"/>
            </w:tcBorders>
            <w:shd w:val="clear" w:color="auto" w:fill="auto"/>
            <w:hideMark/>
          </w:tcPr>
          <w:p w14:paraId="05544F7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0E785DB2"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Records</w:t>
            </w:r>
          </w:p>
        </w:tc>
        <w:tc>
          <w:tcPr>
            <w:tcW w:w="1843" w:type="dxa"/>
            <w:tcBorders>
              <w:top w:val="nil"/>
              <w:left w:val="nil"/>
              <w:bottom w:val="single" w:sz="4" w:space="0" w:color="auto"/>
              <w:right w:val="single" w:sz="4" w:space="0" w:color="auto"/>
            </w:tcBorders>
            <w:shd w:val="clear" w:color="auto" w:fill="auto"/>
            <w:hideMark/>
          </w:tcPr>
          <w:p w14:paraId="3AAF3F9E"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Secondary School Case Files</w:t>
            </w:r>
          </w:p>
        </w:tc>
        <w:tc>
          <w:tcPr>
            <w:tcW w:w="6804" w:type="dxa"/>
            <w:tcBorders>
              <w:top w:val="nil"/>
              <w:left w:val="nil"/>
              <w:bottom w:val="single" w:sz="4" w:space="0" w:color="auto"/>
              <w:right w:val="single" w:sz="4" w:space="0" w:color="auto"/>
            </w:tcBorders>
            <w:shd w:val="clear" w:color="auto" w:fill="auto"/>
            <w:hideMark/>
          </w:tcPr>
          <w:p w14:paraId="702874F3"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Pupil Case File Information, including but not limited to:-</w:t>
            </w:r>
            <w:r w:rsidRPr="000F73ED">
              <w:rPr>
                <w:rFonts w:ascii="Calibri" w:eastAsia="Times New Roman" w:hAnsi="Calibri" w:cs="Times New Roman"/>
                <w:sz w:val="18"/>
                <w:szCs w:val="18"/>
                <w:lang w:eastAsia="en-GB"/>
              </w:rPr>
              <w:br/>
              <w:t>● Exclusions</w:t>
            </w:r>
            <w:r w:rsidRPr="000F73ED">
              <w:rPr>
                <w:rFonts w:ascii="Calibri" w:eastAsia="Times New Roman" w:hAnsi="Calibri" w:cs="Times New Roman"/>
                <w:sz w:val="18"/>
                <w:szCs w:val="18"/>
                <w:lang w:eastAsia="en-GB"/>
              </w:rPr>
              <w:br/>
              <w:t>● Educational Welfare</w:t>
            </w:r>
            <w:r w:rsidRPr="000F73ED">
              <w:rPr>
                <w:rFonts w:ascii="Calibri" w:eastAsia="Times New Roman" w:hAnsi="Calibri" w:cs="Times New Roman"/>
                <w:sz w:val="18"/>
                <w:szCs w:val="18"/>
                <w:lang w:eastAsia="en-GB"/>
              </w:rPr>
              <w:br/>
              <w:t>● Special Educational Needs files, reviews and Individual Education Plans</w:t>
            </w:r>
            <w:r w:rsidRPr="000F73ED">
              <w:rPr>
                <w:rFonts w:ascii="Calibri" w:eastAsia="Times New Roman" w:hAnsi="Calibri" w:cs="Times New Roman"/>
                <w:sz w:val="18"/>
                <w:szCs w:val="18"/>
                <w:lang w:eastAsia="en-GB"/>
              </w:rPr>
              <w:br/>
              <w:t>● Attendance and Truancy</w:t>
            </w:r>
            <w:r w:rsidRPr="000F73ED">
              <w:rPr>
                <w:rFonts w:ascii="Calibri" w:eastAsia="Times New Roman" w:hAnsi="Calibri" w:cs="Times New Roman"/>
                <w:sz w:val="18"/>
                <w:szCs w:val="18"/>
                <w:lang w:eastAsia="en-GB"/>
              </w:rPr>
              <w:br/>
              <w:t>● Pupil Careers Advice</w:t>
            </w:r>
            <w:r w:rsidRPr="000F73ED">
              <w:rPr>
                <w:rFonts w:ascii="Calibri" w:eastAsia="Times New Roman" w:hAnsi="Calibri" w:cs="Times New Roman"/>
                <w:sz w:val="18"/>
                <w:szCs w:val="18"/>
                <w:lang w:eastAsia="en-GB"/>
              </w:rPr>
              <w:br/>
              <w:t>● Student health</w:t>
            </w:r>
            <w:r w:rsidRPr="000F73ED">
              <w:rPr>
                <w:rFonts w:ascii="Calibri" w:eastAsia="Times New Roman" w:hAnsi="Calibri" w:cs="Times New Roman"/>
                <w:sz w:val="18"/>
                <w:szCs w:val="18"/>
                <w:lang w:eastAsia="en-GB"/>
              </w:rPr>
              <w:br/>
              <w:t>● Data on attendance at out of school projects, outings etc</w:t>
            </w:r>
          </w:p>
        </w:tc>
        <w:tc>
          <w:tcPr>
            <w:tcW w:w="1134" w:type="dxa"/>
            <w:tcBorders>
              <w:top w:val="nil"/>
              <w:left w:val="nil"/>
              <w:bottom w:val="single" w:sz="4" w:space="0" w:color="auto"/>
              <w:right w:val="single" w:sz="4" w:space="0" w:color="auto"/>
            </w:tcBorders>
            <w:shd w:val="clear" w:color="auto" w:fill="auto"/>
            <w:hideMark/>
          </w:tcPr>
          <w:p w14:paraId="5B1B8556" w14:textId="77777777" w:rsidR="000F73ED" w:rsidRPr="000F73ED" w:rsidRDefault="000F73ED" w:rsidP="000F73ED">
            <w:pPr>
              <w:spacing w:after="0" w:line="240" w:lineRule="auto"/>
              <w:jc w:val="right"/>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49D72635" w14:textId="77777777" w:rsidR="000F73ED" w:rsidRPr="000F73ED" w:rsidRDefault="000F73ED" w:rsidP="000F73ED">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DE1A3A8" w14:textId="654AB77C" w:rsidR="000F73ED" w:rsidRPr="000F73ED" w:rsidRDefault="000F73ED" w:rsidP="00B67018">
            <w:pPr>
              <w:spacing w:after="0" w:line="240" w:lineRule="auto"/>
              <w:rPr>
                <w:rFonts w:ascii="Calibri" w:eastAsia="Times New Roman" w:hAnsi="Calibri" w:cs="Times New Roman"/>
                <w:sz w:val="18"/>
                <w:szCs w:val="18"/>
                <w:lang w:eastAsia="en-GB"/>
              </w:rPr>
            </w:pPr>
            <w:r w:rsidRPr="000F73ED">
              <w:rPr>
                <w:rFonts w:ascii="Calibri" w:eastAsia="Times New Roman" w:hAnsi="Calibri" w:cs="Times New Roman"/>
                <w:sz w:val="18"/>
                <w:szCs w:val="18"/>
                <w:lang w:eastAsia="en-GB"/>
              </w:rPr>
              <w:t xml:space="preserve">Retain for 25 years from data of birth, Based on a 6 year timescale in which an action can be brought in the case of tort under </w:t>
            </w:r>
            <w:hyperlink r:id="rId75" w:history="1">
              <w:r w:rsidRPr="00B67018">
                <w:rPr>
                  <w:rStyle w:val="Hyperlink"/>
                  <w:rFonts w:ascii="Calibri" w:eastAsia="Times New Roman" w:hAnsi="Calibri" w:cs="Times New Roman"/>
                  <w:sz w:val="18"/>
                  <w:szCs w:val="18"/>
                  <w:lang w:eastAsia="en-GB"/>
                </w:rPr>
                <w:t xml:space="preserve">Limitation Act 1980 s.2 </w:t>
              </w:r>
            </w:hyperlink>
          </w:p>
        </w:tc>
        <w:tc>
          <w:tcPr>
            <w:tcW w:w="1134" w:type="dxa"/>
            <w:tcBorders>
              <w:top w:val="nil"/>
              <w:left w:val="nil"/>
              <w:bottom w:val="single" w:sz="4" w:space="0" w:color="auto"/>
              <w:right w:val="single" w:sz="4" w:space="0" w:color="auto"/>
            </w:tcBorders>
            <w:shd w:val="clear" w:color="auto" w:fill="auto"/>
            <w:hideMark/>
          </w:tcPr>
          <w:p w14:paraId="34504D2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07ACCB4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DDC3862" w14:textId="77777777" w:rsidTr="00002052">
        <w:trPr>
          <w:trHeight w:val="1200"/>
        </w:trPr>
        <w:tc>
          <w:tcPr>
            <w:tcW w:w="1149" w:type="dxa"/>
            <w:tcBorders>
              <w:top w:val="nil"/>
              <w:left w:val="single" w:sz="4" w:space="0" w:color="auto"/>
              <w:bottom w:val="single" w:sz="4" w:space="0" w:color="auto"/>
              <w:right w:val="single" w:sz="4" w:space="0" w:color="auto"/>
            </w:tcBorders>
            <w:shd w:val="clear" w:color="auto" w:fill="auto"/>
            <w:hideMark/>
          </w:tcPr>
          <w:p w14:paraId="1FB1925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A472A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w:t>
            </w:r>
          </w:p>
        </w:tc>
        <w:tc>
          <w:tcPr>
            <w:tcW w:w="1843" w:type="dxa"/>
            <w:tcBorders>
              <w:top w:val="nil"/>
              <w:left w:val="nil"/>
              <w:bottom w:val="single" w:sz="4" w:space="0" w:color="auto"/>
              <w:right w:val="single" w:sz="4" w:space="0" w:color="auto"/>
            </w:tcBorders>
            <w:shd w:val="clear" w:color="auto" w:fill="auto"/>
            <w:hideMark/>
          </w:tcPr>
          <w:p w14:paraId="1724515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Primary School Educational Record</w:t>
            </w:r>
          </w:p>
        </w:tc>
        <w:tc>
          <w:tcPr>
            <w:tcW w:w="6804" w:type="dxa"/>
            <w:tcBorders>
              <w:top w:val="nil"/>
              <w:left w:val="nil"/>
              <w:bottom w:val="single" w:sz="4" w:space="0" w:color="auto"/>
              <w:right w:val="single" w:sz="4" w:space="0" w:color="auto"/>
            </w:tcBorders>
            <w:shd w:val="clear" w:color="auto" w:fill="auto"/>
            <w:hideMark/>
          </w:tcPr>
          <w:p w14:paraId="675262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 required by The Education (Pupil Information) (England) Regulations 2005</w:t>
            </w:r>
          </w:p>
        </w:tc>
        <w:tc>
          <w:tcPr>
            <w:tcW w:w="1134" w:type="dxa"/>
            <w:tcBorders>
              <w:top w:val="nil"/>
              <w:left w:val="nil"/>
              <w:bottom w:val="single" w:sz="4" w:space="0" w:color="auto"/>
              <w:right w:val="single" w:sz="4" w:space="0" w:color="auto"/>
            </w:tcBorders>
            <w:shd w:val="clear" w:color="auto" w:fill="auto"/>
            <w:hideMark/>
          </w:tcPr>
          <w:p w14:paraId="5E9ADE03"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7643F46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2804E38C" w14:textId="20E86C5E" w:rsidR="000F73ED" w:rsidRPr="000F73ED" w:rsidRDefault="000F73ED" w:rsidP="00DF674A">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whilst the child remains at the primary school.  The file should follow the pupil when he/she leaves the primary school. This will include:</w:t>
            </w:r>
            <w:r w:rsidR="00DF674A">
              <w:rPr>
                <w:rFonts w:ascii="Calibri" w:eastAsia="Times New Roman" w:hAnsi="Calibri" w:cs="Times New Roman"/>
                <w:color w:val="000000"/>
                <w:sz w:val="18"/>
                <w:szCs w:val="18"/>
                <w:lang w:eastAsia="en-GB"/>
              </w:rPr>
              <w:t xml:space="preserve"> </w:t>
            </w:r>
            <w:r w:rsidRPr="000F73ED">
              <w:rPr>
                <w:rFonts w:ascii="Calibri" w:eastAsia="Times New Roman" w:hAnsi="Calibri" w:cs="Times New Roman"/>
                <w:color w:val="000000"/>
                <w:sz w:val="18"/>
                <w:szCs w:val="18"/>
                <w:lang w:eastAsia="en-GB"/>
              </w:rPr>
              <w:t xml:space="preserve">to another primary school, to a secondary school or to a pupil referral unit.   </w:t>
            </w:r>
            <w:hyperlink r:id="rId76" w:history="1">
              <w:r w:rsidRPr="00DF674A">
                <w:rPr>
                  <w:rStyle w:val="Hyperlink"/>
                  <w:rFonts w:ascii="Calibri" w:eastAsia="Times New Roman" w:hAnsi="Calibri" w:cs="Times New Roman"/>
                  <w:sz w:val="18"/>
                  <w:szCs w:val="18"/>
                  <w:lang w:eastAsia="en-GB"/>
                </w:rPr>
                <w:t>The Education (Pupil Information) (England) Regulations 2005 SI 2005 No. 1437</w:t>
              </w:r>
            </w:hyperlink>
          </w:p>
        </w:tc>
        <w:tc>
          <w:tcPr>
            <w:tcW w:w="1134" w:type="dxa"/>
            <w:tcBorders>
              <w:top w:val="nil"/>
              <w:left w:val="nil"/>
              <w:bottom w:val="single" w:sz="4" w:space="0" w:color="auto"/>
              <w:right w:val="single" w:sz="4" w:space="0" w:color="auto"/>
            </w:tcBorders>
            <w:shd w:val="clear" w:color="auto" w:fill="auto"/>
            <w:hideMark/>
          </w:tcPr>
          <w:p w14:paraId="5E9A458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F6B2E4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60CFD894"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746BDD7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91C249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w:t>
            </w:r>
          </w:p>
        </w:tc>
        <w:tc>
          <w:tcPr>
            <w:tcW w:w="1843" w:type="dxa"/>
            <w:tcBorders>
              <w:top w:val="nil"/>
              <w:left w:val="nil"/>
              <w:bottom w:val="single" w:sz="4" w:space="0" w:color="auto"/>
              <w:right w:val="single" w:sz="4" w:space="0" w:color="auto"/>
            </w:tcBorders>
            <w:shd w:val="clear" w:color="auto" w:fill="auto"/>
            <w:hideMark/>
          </w:tcPr>
          <w:p w14:paraId="77B40F7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Secondary School Educational Record</w:t>
            </w:r>
          </w:p>
        </w:tc>
        <w:tc>
          <w:tcPr>
            <w:tcW w:w="6804" w:type="dxa"/>
            <w:tcBorders>
              <w:top w:val="nil"/>
              <w:left w:val="nil"/>
              <w:bottom w:val="single" w:sz="4" w:space="0" w:color="auto"/>
              <w:right w:val="single" w:sz="4" w:space="0" w:color="auto"/>
            </w:tcBorders>
            <w:shd w:val="clear" w:color="auto" w:fill="auto"/>
            <w:hideMark/>
          </w:tcPr>
          <w:p w14:paraId="51C22FEE" w14:textId="77777777" w:rsidR="000F73ED" w:rsidRPr="000F73ED" w:rsidRDefault="000F73ED" w:rsidP="000F73ED">
            <w:pPr>
              <w:spacing w:after="24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Pupil’s Educational Record required by The Education (Pupil Information) (England) Regulations 2005 </w:t>
            </w:r>
          </w:p>
        </w:tc>
        <w:tc>
          <w:tcPr>
            <w:tcW w:w="1134" w:type="dxa"/>
            <w:tcBorders>
              <w:top w:val="nil"/>
              <w:left w:val="nil"/>
              <w:bottom w:val="single" w:sz="4" w:space="0" w:color="auto"/>
              <w:right w:val="single" w:sz="4" w:space="0" w:color="auto"/>
            </w:tcBorders>
            <w:shd w:val="clear" w:color="auto" w:fill="auto"/>
            <w:hideMark/>
          </w:tcPr>
          <w:p w14:paraId="21B5A64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50B91CC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6891EB76" w14:textId="39C2C608" w:rsidR="000F73ED" w:rsidRPr="000F73ED" w:rsidRDefault="000F73ED" w:rsidP="00DF674A">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Retain until the child's 25th birthday.  </w:t>
            </w:r>
            <w:hyperlink r:id="rId77" w:history="1">
              <w:r w:rsidR="00DF674A" w:rsidRPr="00DF674A">
                <w:rPr>
                  <w:rStyle w:val="Hyperlink"/>
                  <w:rFonts w:ascii="Calibri" w:eastAsia="Times New Roman" w:hAnsi="Calibri" w:cs="Times New Roman"/>
                  <w:sz w:val="18"/>
                  <w:szCs w:val="18"/>
                  <w:lang w:eastAsia="en-GB"/>
                </w:rPr>
                <w:t>The Education (Pupil Information) (England) Regulations 2005 SI 2005 No. 1437</w:t>
              </w:r>
            </w:hyperlink>
          </w:p>
        </w:tc>
        <w:tc>
          <w:tcPr>
            <w:tcW w:w="1134" w:type="dxa"/>
            <w:tcBorders>
              <w:top w:val="nil"/>
              <w:left w:val="nil"/>
              <w:bottom w:val="single" w:sz="4" w:space="0" w:color="auto"/>
              <w:right w:val="single" w:sz="4" w:space="0" w:color="auto"/>
            </w:tcBorders>
            <w:shd w:val="clear" w:color="auto" w:fill="auto"/>
            <w:hideMark/>
          </w:tcPr>
          <w:p w14:paraId="410300A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B3D115D"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EE150E4"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20B47DA9"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745725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Pupil’s Educational Record</w:t>
            </w:r>
          </w:p>
        </w:tc>
        <w:tc>
          <w:tcPr>
            <w:tcW w:w="1843" w:type="dxa"/>
            <w:tcBorders>
              <w:top w:val="nil"/>
              <w:left w:val="nil"/>
              <w:bottom w:val="single" w:sz="4" w:space="0" w:color="auto"/>
              <w:right w:val="single" w:sz="4" w:space="0" w:color="auto"/>
            </w:tcBorders>
            <w:shd w:val="clear" w:color="auto" w:fill="auto"/>
            <w:hideMark/>
          </w:tcPr>
          <w:p w14:paraId="4E406B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Examination Results</w:t>
            </w:r>
          </w:p>
        </w:tc>
        <w:tc>
          <w:tcPr>
            <w:tcW w:w="6804" w:type="dxa"/>
            <w:tcBorders>
              <w:top w:val="nil"/>
              <w:left w:val="nil"/>
              <w:bottom w:val="single" w:sz="4" w:space="0" w:color="auto"/>
              <w:right w:val="single" w:sz="4" w:space="0" w:color="auto"/>
            </w:tcBorders>
            <w:shd w:val="clear" w:color="auto" w:fill="auto"/>
            <w:hideMark/>
          </w:tcPr>
          <w:p w14:paraId="1865AC5C"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This information should be added to the pupil file. All uncollected certificates should be returned to the examination board.</w:t>
            </w:r>
          </w:p>
        </w:tc>
        <w:tc>
          <w:tcPr>
            <w:tcW w:w="1134" w:type="dxa"/>
            <w:tcBorders>
              <w:top w:val="nil"/>
              <w:left w:val="nil"/>
              <w:bottom w:val="single" w:sz="4" w:space="0" w:color="auto"/>
              <w:right w:val="single" w:sz="4" w:space="0" w:color="auto"/>
            </w:tcBorders>
            <w:shd w:val="clear" w:color="auto" w:fill="auto"/>
            <w:hideMark/>
          </w:tcPr>
          <w:p w14:paraId="0F91F9A6"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25</w:t>
            </w:r>
          </w:p>
        </w:tc>
        <w:tc>
          <w:tcPr>
            <w:tcW w:w="1134" w:type="dxa"/>
            <w:tcBorders>
              <w:top w:val="nil"/>
              <w:left w:val="nil"/>
              <w:bottom w:val="single" w:sz="4" w:space="0" w:color="auto"/>
              <w:right w:val="single" w:sz="4" w:space="0" w:color="auto"/>
            </w:tcBorders>
            <w:shd w:val="clear" w:color="auto" w:fill="auto"/>
            <w:hideMark/>
          </w:tcPr>
          <w:p w14:paraId="6E231FE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48CEA5E" w14:textId="4F217B2F" w:rsidR="000F73ED" w:rsidRPr="000F73ED" w:rsidRDefault="000F73ED" w:rsidP="00DF674A">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xml:space="preserve">Retain until the child's 25th birthday.  </w:t>
            </w:r>
            <w:hyperlink r:id="rId78" w:history="1">
              <w:r w:rsidR="00DF674A" w:rsidRPr="00DF674A">
                <w:rPr>
                  <w:rStyle w:val="Hyperlink"/>
                  <w:rFonts w:ascii="Calibri" w:eastAsia="Times New Roman" w:hAnsi="Calibri" w:cs="Times New Roman"/>
                  <w:sz w:val="18"/>
                  <w:szCs w:val="18"/>
                  <w:lang w:eastAsia="en-GB"/>
                </w:rPr>
                <w:t>The Education (Pupil Information) (England) Regulations 2005 SI 2005 No. 1437</w:t>
              </w:r>
            </w:hyperlink>
          </w:p>
        </w:tc>
        <w:tc>
          <w:tcPr>
            <w:tcW w:w="1134" w:type="dxa"/>
            <w:tcBorders>
              <w:top w:val="nil"/>
              <w:left w:val="nil"/>
              <w:bottom w:val="single" w:sz="4" w:space="0" w:color="auto"/>
              <w:right w:val="single" w:sz="4" w:space="0" w:color="auto"/>
            </w:tcBorders>
            <w:shd w:val="clear" w:color="auto" w:fill="auto"/>
            <w:hideMark/>
          </w:tcPr>
          <w:p w14:paraId="3D07EA3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73B056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77D06995" w14:textId="77777777" w:rsidTr="00002052">
        <w:trPr>
          <w:trHeight w:val="720"/>
        </w:trPr>
        <w:tc>
          <w:tcPr>
            <w:tcW w:w="1149" w:type="dxa"/>
            <w:tcBorders>
              <w:top w:val="nil"/>
              <w:left w:val="single" w:sz="4" w:space="0" w:color="auto"/>
              <w:bottom w:val="single" w:sz="4" w:space="0" w:color="auto"/>
              <w:right w:val="single" w:sz="4" w:space="0" w:color="auto"/>
            </w:tcBorders>
            <w:shd w:val="clear" w:color="auto" w:fill="auto"/>
            <w:hideMark/>
          </w:tcPr>
          <w:p w14:paraId="34E908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6AF90AB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Risk Management and Insurance</w:t>
            </w:r>
          </w:p>
        </w:tc>
        <w:tc>
          <w:tcPr>
            <w:tcW w:w="1843" w:type="dxa"/>
            <w:tcBorders>
              <w:top w:val="nil"/>
              <w:left w:val="nil"/>
              <w:bottom w:val="single" w:sz="4" w:space="0" w:color="auto"/>
              <w:right w:val="single" w:sz="4" w:space="0" w:color="auto"/>
            </w:tcBorders>
            <w:shd w:val="clear" w:color="auto" w:fill="auto"/>
            <w:hideMark/>
          </w:tcPr>
          <w:p w14:paraId="6F1E03D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Employer’s Liability Insurance Certificate</w:t>
            </w:r>
          </w:p>
        </w:tc>
        <w:tc>
          <w:tcPr>
            <w:tcW w:w="6804" w:type="dxa"/>
            <w:tcBorders>
              <w:top w:val="nil"/>
              <w:left w:val="nil"/>
              <w:bottom w:val="single" w:sz="4" w:space="0" w:color="auto"/>
              <w:right w:val="single" w:sz="4" w:space="0" w:color="auto"/>
            </w:tcBorders>
            <w:shd w:val="clear" w:color="auto" w:fill="auto"/>
            <w:hideMark/>
          </w:tcPr>
          <w:p w14:paraId="6D867A2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5B099178"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40</w:t>
            </w:r>
          </w:p>
        </w:tc>
        <w:tc>
          <w:tcPr>
            <w:tcW w:w="1134" w:type="dxa"/>
            <w:tcBorders>
              <w:top w:val="nil"/>
              <w:left w:val="nil"/>
              <w:bottom w:val="single" w:sz="4" w:space="0" w:color="auto"/>
              <w:right w:val="single" w:sz="4" w:space="0" w:color="auto"/>
            </w:tcBorders>
            <w:shd w:val="clear" w:color="auto" w:fill="auto"/>
            <w:hideMark/>
          </w:tcPr>
          <w:p w14:paraId="191E9E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6ABFDE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Closure of the school + 40 years</w:t>
            </w:r>
          </w:p>
        </w:tc>
        <w:tc>
          <w:tcPr>
            <w:tcW w:w="1134" w:type="dxa"/>
            <w:tcBorders>
              <w:top w:val="nil"/>
              <w:left w:val="nil"/>
              <w:bottom w:val="single" w:sz="4" w:space="0" w:color="auto"/>
              <w:right w:val="single" w:sz="4" w:space="0" w:color="auto"/>
            </w:tcBorders>
            <w:shd w:val="clear" w:color="auto" w:fill="auto"/>
            <w:hideMark/>
          </w:tcPr>
          <w:p w14:paraId="4F37C85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2A0E0B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1D0326C6"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116F72F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7B9A2E8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Meals Management</w:t>
            </w:r>
          </w:p>
        </w:tc>
        <w:tc>
          <w:tcPr>
            <w:tcW w:w="1843" w:type="dxa"/>
            <w:tcBorders>
              <w:top w:val="nil"/>
              <w:left w:val="nil"/>
              <w:bottom w:val="single" w:sz="4" w:space="0" w:color="auto"/>
              <w:right w:val="single" w:sz="4" w:space="0" w:color="auto"/>
            </w:tcBorders>
            <w:shd w:val="clear" w:color="auto" w:fill="auto"/>
            <w:hideMark/>
          </w:tcPr>
          <w:p w14:paraId="64F868E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Free School Meals Registers</w:t>
            </w:r>
          </w:p>
        </w:tc>
        <w:tc>
          <w:tcPr>
            <w:tcW w:w="6804" w:type="dxa"/>
            <w:tcBorders>
              <w:top w:val="nil"/>
              <w:left w:val="nil"/>
              <w:bottom w:val="single" w:sz="4" w:space="0" w:color="auto"/>
              <w:right w:val="single" w:sz="4" w:space="0" w:color="auto"/>
            </w:tcBorders>
            <w:shd w:val="clear" w:color="auto" w:fill="auto"/>
            <w:hideMark/>
          </w:tcPr>
          <w:p w14:paraId="28DD610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4FE00DBA"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617B7DA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990246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09D1F1E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563A7E1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42BA7AD8"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1CF3302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388C1BA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Meals Management</w:t>
            </w:r>
          </w:p>
        </w:tc>
        <w:tc>
          <w:tcPr>
            <w:tcW w:w="1843" w:type="dxa"/>
            <w:tcBorders>
              <w:top w:val="nil"/>
              <w:left w:val="nil"/>
              <w:bottom w:val="single" w:sz="4" w:space="0" w:color="auto"/>
              <w:right w:val="single" w:sz="4" w:space="0" w:color="auto"/>
            </w:tcBorders>
            <w:shd w:val="clear" w:color="auto" w:fill="auto"/>
            <w:hideMark/>
          </w:tcPr>
          <w:p w14:paraId="720E49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 Meals Registers</w:t>
            </w:r>
          </w:p>
        </w:tc>
        <w:tc>
          <w:tcPr>
            <w:tcW w:w="6804" w:type="dxa"/>
            <w:tcBorders>
              <w:top w:val="nil"/>
              <w:left w:val="nil"/>
              <w:bottom w:val="single" w:sz="4" w:space="0" w:color="auto"/>
              <w:right w:val="single" w:sz="4" w:space="0" w:color="auto"/>
            </w:tcBorders>
            <w:shd w:val="clear" w:color="auto" w:fill="auto"/>
            <w:hideMark/>
          </w:tcPr>
          <w:p w14:paraId="2925F62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30605955"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7B4FE9B1"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43C5270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Current year + 6 years</w:t>
            </w:r>
          </w:p>
        </w:tc>
        <w:tc>
          <w:tcPr>
            <w:tcW w:w="1134" w:type="dxa"/>
            <w:tcBorders>
              <w:top w:val="nil"/>
              <w:left w:val="nil"/>
              <w:bottom w:val="single" w:sz="4" w:space="0" w:color="auto"/>
              <w:right w:val="single" w:sz="4" w:space="0" w:color="auto"/>
            </w:tcBorders>
            <w:shd w:val="clear" w:color="auto" w:fill="auto"/>
            <w:hideMark/>
          </w:tcPr>
          <w:p w14:paraId="7D764D5E"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E83009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23AD45DC" w14:textId="77777777" w:rsidTr="00002052">
        <w:trPr>
          <w:trHeight w:val="960"/>
        </w:trPr>
        <w:tc>
          <w:tcPr>
            <w:tcW w:w="1149" w:type="dxa"/>
            <w:tcBorders>
              <w:top w:val="nil"/>
              <w:left w:val="single" w:sz="4" w:space="0" w:color="auto"/>
              <w:bottom w:val="single" w:sz="4" w:space="0" w:color="auto"/>
              <w:right w:val="single" w:sz="4" w:space="0" w:color="auto"/>
            </w:tcBorders>
            <w:shd w:val="clear" w:color="auto" w:fill="auto"/>
            <w:hideMark/>
          </w:tcPr>
          <w:p w14:paraId="07079015"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482F206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Walking Bus</w:t>
            </w:r>
          </w:p>
        </w:tc>
        <w:tc>
          <w:tcPr>
            <w:tcW w:w="1843" w:type="dxa"/>
            <w:tcBorders>
              <w:top w:val="nil"/>
              <w:left w:val="nil"/>
              <w:bottom w:val="single" w:sz="4" w:space="0" w:color="auto"/>
              <w:right w:val="single" w:sz="4" w:space="0" w:color="auto"/>
            </w:tcBorders>
            <w:shd w:val="clear" w:color="auto" w:fill="auto"/>
            <w:hideMark/>
          </w:tcPr>
          <w:p w14:paraId="52FB51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Walking Bus Register</w:t>
            </w:r>
          </w:p>
        </w:tc>
        <w:tc>
          <w:tcPr>
            <w:tcW w:w="6804" w:type="dxa"/>
            <w:tcBorders>
              <w:top w:val="nil"/>
              <w:left w:val="nil"/>
              <w:bottom w:val="single" w:sz="4" w:space="0" w:color="auto"/>
              <w:right w:val="single" w:sz="4" w:space="0" w:color="auto"/>
            </w:tcBorders>
            <w:shd w:val="clear" w:color="auto" w:fill="auto"/>
            <w:hideMark/>
          </w:tcPr>
          <w:p w14:paraId="0E71C6C2"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hideMark/>
          </w:tcPr>
          <w:p w14:paraId="3DE2C99B"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hideMark/>
          </w:tcPr>
          <w:p w14:paraId="405D23F0"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Destroy</w:t>
            </w:r>
          </w:p>
        </w:tc>
        <w:tc>
          <w:tcPr>
            <w:tcW w:w="5386" w:type="dxa"/>
            <w:tcBorders>
              <w:top w:val="nil"/>
              <w:left w:val="nil"/>
              <w:bottom w:val="single" w:sz="4" w:space="0" w:color="auto"/>
              <w:right w:val="single" w:sz="4" w:space="0" w:color="auto"/>
            </w:tcBorders>
            <w:shd w:val="clear" w:color="auto" w:fill="auto"/>
            <w:hideMark/>
          </w:tcPr>
          <w:p w14:paraId="503885DA"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Date of register + 3 years.  This takes into account the fact that if there is an incident requiring an accident report the register will be submitted with the accident report and kept for the period of time required for accident reporting</w:t>
            </w:r>
          </w:p>
        </w:tc>
        <w:tc>
          <w:tcPr>
            <w:tcW w:w="1134" w:type="dxa"/>
            <w:tcBorders>
              <w:top w:val="nil"/>
              <w:left w:val="nil"/>
              <w:bottom w:val="single" w:sz="4" w:space="0" w:color="auto"/>
              <w:right w:val="single" w:sz="4" w:space="0" w:color="auto"/>
            </w:tcBorders>
            <w:shd w:val="clear" w:color="auto" w:fill="auto"/>
            <w:hideMark/>
          </w:tcPr>
          <w:p w14:paraId="2373E9F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30E3868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r w:rsidR="000F73ED" w:rsidRPr="000F73ED" w14:paraId="5ECBAC84" w14:textId="77777777" w:rsidTr="00002052">
        <w:trPr>
          <w:trHeight w:val="480"/>
        </w:trPr>
        <w:tc>
          <w:tcPr>
            <w:tcW w:w="1149" w:type="dxa"/>
            <w:tcBorders>
              <w:top w:val="nil"/>
              <w:left w:val="single" w:sz="4" w:space="0" w:color="auto"/>
              <w:bottom w:val="single" w:sz="4" w:space="0" w:color="auto"/>
              <w:right w:val="single" w:sz="4" w:space="0" w:color="auto"/>
            </w:tcBorders>
            <w:shd w:val="clear" w:color="auto" w:fill="auto"/>
            <w:hideMark/>
          </w:tcPr>
          <w:p w14:paraId="495DC7B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School</w:t>
            </w:r>
          </w:p>
        </w:tc>
        <w:tc>
          <w:tcPr>
            <w:tcW w:w="1418" w:type="dxa"/>
            <w:tcBorders>
              <w:top w:val="nil"/>
              <w:left w:val="nil"/>
              <w:bottom w:val="single" w:sz="4" w:space="0" w:color="auto"/>
              <w:right w:val="single" w:sz="4" w:space="0" w:color="auto"/>
            </w:tcBorders>
            <w:shd w:val="clear" w:color="auto" w:fill="auto"/>
            <w:hideMark/>
          </w:tcPr>
          <w:p w14:paraId="2DC3733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1843" w:type="dxa"/>
            <w:tcBorders>
              <w:top w:val="nil"/>
              <w:left w:val="nil"/>
              <w:bottom w:val="single" w:sz="4" w:space="0" w:color="auto"/>
              <w:right w:val="single" w:sz="4" w:space="0" w:color="auto"/>
            </w:tcBorders>
            <w:shd w:val="clear" w:color="auto" w:fill="auto"/>
            <w:hideMark/>
          </w:tcPr>
          <w:p w14:paraId="3E273C73"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Loans and Leasing Administration</w:t>
            </w:r>
          </w:p>
        </w:tc>
        <w:tc>
          <w:tcPr>
            <w:tcW w:w="6804" w:type="dxa"/>
            <w:tcBorders>
              <w:top w:val="nil"/>
              <w:left w:val="nil"/>
              <w:bottom w:val="single" w:sz="4" w:space="0" w:color="auto"/>
              <w:right w:val="single" w:sz="4" w:space="0" w:color="auto"/>
            </w:tcBorders>
            <w:shd w:val="clear" w:color="auto" w:fill="auto"/>
            <w:hideMark/>
          </w:tcPr>
          <w:p w14:paraId="0246E837"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Processing of staff loan and leasing applications, administration of loans, repayments and leasing</w:t>
            </w:r>
          </w:p>
        </w:tc>
        <w:tc>
          <w:tcPr>
            <w:tcW w:w="1134" w:type="dxa"/>
            <w:tcBorders>
              <w:top w:val="nil"/>
              <w:left w:val="nil"/>
              <w:bottom w:val="single" w:sz="4" w:space="0" w:color="auto"/>
              <w:right w:val="single" w:sz="4" w:space="0" w:color="auto"/>
            </w:tcBorders>
            <w:shd w:val="clear" w:color="auto" w:fill="auto"/>
            <w:hideMark/>
          </w:tcPr>
          <w:p w14:paraId="754730B0" w14:textId="77777777" w:rsidR="000F73ED" w:rsidRPr="000F73ED" w:rsidRDefault="000F73ED" w:rsidP="000F73ED">
            <w:pPr>
              <w:spacing w:after="0" w:line="240" w:lineRule="auto"/>
              <w:jc w:val="right"/>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hideMark/>
          </w:tcPr>
          <w:p w14:paraId="4723BE4F"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 </w:t>
            </w:r>
          </w:p>
        </w:tc>
        <w:tc>
          <w:tcPr>
            <w:tcW w:w="5386" w:type="dxa"/>
            <w:tcBorders>
              <w:top w:val="nil"/>
              <w:left w:val="nil"/>
              <w:bottom w:val="single" w:sz="4" w:space="0" w:color="auto"/>
              <w:right w:val="single" w:sz="4" w:space="0" w:color="auto"/>
            </w:tcBorders>
            <w:shd w:val="clear" w:color="auto" w:fill="auto"/>
            <w:hideMark/>
          </w:tcPr>
          <w:p w14:paraId="4148BC88"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Retain records 6 years after the end of the financial year in which records created.</w:t>
            </w:r>
          </w:p>
        </w:tc>
        <w:tc>
          <w:tcPr>
            <w:tcW w:w="1134" w:type="dxa"/>
            <w:tcBorders>
              <w:top w:val="nil"/>
              <w:left w:val="nil"/>
              <w:bottom w:val="single" w:sz="4" w:space="0" w:color="auto"/>
              <w:right w:val="single" w:sz="4" w:space="0" w:color="auto"/>
            </w:tcBorders>
            <w:shd w:val="clear" w:color="auto" w:fill="auto"/>
            <w:hideMark/>
          </w:tcPr>
          <w:p w14:paraId="1E759376"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Official Sensitive</w:t>
            </w:r>
          </w:p>
        </w:tc>
        <w:tc>
          <w:tcPr>
            <w:tcW w:w="1276" w:type="dxa"/>
            <w:tcBorders>
              <w:top w:val="nil"/>
              <w:left w:val="nil"/>
              <w:bottom w:val="single" w:sz="4" w:space="0" w:color="auto"/>
              <w:right w:val="single" w:sz="4" w:space="0" w:color="auto"/>
            </w:tcBorders>
            <w:shd w:val="clear" w:color="auto" w:fill="auto"/>
            <w:hideMark/>
          </w:tcPr>
          <w:p w14:paraId="1FA6D87B" w14:textId="77777777" w:rsidR="000F73ED" w:rsidRPr="000F73ED" w:rsidRDefault="000F73ED" w:rsidP="000F73ED">
            <w:pPr>
              <w:spacing w:after="0" w:line="240" w:lineRule="auto"/>
              <w:rPr>
                <w:rFonts w:ascii="Calibri" w:eastAsia="Times New Roman" w:hAnsi="Calibri" w:cs="Times New Roman"/>
                <w:color w:val="000000"/>
                <w:sz w:val="18"/>
                <w:szCs w:val="18"/>
                <w:lang w:eastAsia="en-GB"/>
              </w:rPr>
            </w:pPr>
            <w:r w:rsidRPr="000F73ED">
              <w:rPr>
                <w:rFonts w:ascii="Calibri" w:eastAsia="Times New Roman" w:hAnsi="Calibri" w:cs="Times New Roman"/>
                <w:color w:val="000000"/>
                <w:sz w:val="18"/>
                <w:szCs w:val="18"/>
                <w:lang w:eastAsia="en-GB"/>
              </w:rPr>
              <w:t>Secure Disposal</w:t>
            </w:r>
          </w:p>
        </w:tc>
      </w:tr>
    </w:tbl>
    <w:p w14:paraId="1DD72B4B" w14:textId="77777777" w:rsidR="003B46F4" w:rsidRDefault="003B46F4"/>
    <w:p w14:paraId="287AA74E" w14:textId="77777777" w:rsidR="00F35EE0" w:rsidRDefault="00F35EE0"/>
    <w:p w14:paraId="04711363" w14:textId="77777777" w:rsidR="00F35EE0" w:rsidRDefault="00F35EE0"/>
    <w:p w14:paraId="01016B5A" w14:textId="77777777" w:rsidR="00F35EE0" w:rsidRDefault="00F35EE0"/>
    <w:p w14:paraId="2E7FF985" w14:textId="77777777" w:rsidR="00F35EE0" w:rsidRDefault="00F35EE0"/>
    <w:p w14:paraId="6D316E64" w14:textId="77777777" w:rsidR="003B46F4" w:rsidRDefault="003B46F4"/>
    <w:p w14:paraId="1C64E353" w14:textId="77777777" w:rsidR="003B46F4" w:rsidRDefault="003B46F4"/>
    <w:p w14:paraId="6A349F18" w14:textId="77777777" w:rsidR="003B46F4" w:rsidRDefault="003B46F4"/>
    <w:p w14:paraId="7FC83FD2" w14:textId="77777777" w:rsidR="003B46F4" w:rsidRPr="00ED339A" w:rsidRDefault="003B46F4"/>
    <w:p w14:paraId="25637B75" w14:textId="77777777" w:rsidR="000F7BBD" w:rsidRPr="00ED339A" w:rsidRDefault="000F7BBD"/>
    <w:sectPr w:rsidR="000F7BBD" w:rsidRPr="00ED339A" w:rsidSect="00A97BC3">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37B7A" w14:textId="77777777" w:rsidR="007A6DAC" w:rsidRDefault="007A6DAC" w:rsidP="000F7BBD">
      <w:pPr>
        <w:spacing w:after="0" w:line="240" w:lineRule="auto"/>
      </w:pPr>
      <w:r>
        <w:separator/>
      </w:r>
    </w:p>
  </w:endnote>
  <w:endnote w:type="continuationSeparator" w:id="0">
    <w:p w14:paraId="25637B7B" w14:textId="77777777" w:rsidR="007A6DAC" w:rsidRDefault="007A6DAC" w:rsidP="000F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7B7E" w14:textId="305269A9" w:rsidR="007A6DAC" w:rsidRPr="00ED339A" w:rsidRDefault="007A6DAC" w:rsidP="00ED339A">
    <w:pPr>
      <w:pStyle w:val="Footer"/>
      <w:jc w:val="center"/>
      <w:rPr>
        <w:sz w:val="16"/>
        <w:szCs w:val="16"/>
      </w:rPr>
    </w:pPr>
    <w:r w:rsidRPr="00ED339A">
      <w:rPr>
        <w:sz w:val="16"/>
        <w:szCs w:val="16"/>
      </w:rPr>
      <w:t xml:space="preserve">Retention and Disposal Schedule for </w:t>
    </w:r>
    <w:r>
      <w:rPr>
        <w:sz w:val="16"/>
        <w:szCs w:val="16"/>
      </w:rPr>
      <w:t>Schools</w:t>
    </w:r>
  </w:p>
  <w:p w14:paraId="25637B7F" w14:textId="77777777" w:rsidR="007A6DAC" w:rsidRDefault="00B95519" w:rsidP="00ED339A">
    <w:pPr>
      <w:pStyle w:val="Footer"/>
      <w:jc w:val="center"/>
    </w:pPr>
    <w:sdt>
      <w:sdtPr>
        <w:rPr>
          <w:sz w:val="16"/>
          <w:szCs w:val="16"/>
        </w:rPr>
        <w:id w:val="-890346010"/>
        <w:docPartObj>
          <w:docPartGallery w:val="Page Numbers (Bottom of Page)"/>
          <w:docPartUnique/>
        </w:docPartObj>
      </w:sdtPr>
      <w:sdtEndPr>
        <w:rPr>
          <w:noProof/>
          <w:sz w:val="22"/>
          <w:szCs w:val="22"/>
        </w:rPr>
      </w:sdtEndPr>
      <w:sdtContent>
        <w:r w:rsidR="007A6DAC" w:rsidRPr="00ED339A">
          <w:rPr>
            <w:sz w:val="16"/>
            <w:szCs w:val="16"/>
          </w:rPr>
          <w:fldChar w:fldCharType="begin"/>
        </w:r>
        <w:r w:rsidR="007A6DAC" w:rsidRPr="00ED339A">
          <w:rPr>
            <w:sz w:val="16"/>
            <w:szCs w:val="16"/>
          </w:rPr>
          <w:instrText xml:space="preserve"> PAGE   \* MERGEFORMAT </w:instrText>
        </w:r>
        <w:r w:rsidR="007A6DAC" w:rsidRPr="00ED339A">
          <w:rPr>
            <w:sz w:val="16"/>
            <w:szCs w:val="16"/>
          </w:rPr>
          <w:fldChar w:fldCharType="separate"/>
        </w:r>
        <w:r>
          <w:rPr>
            <w:noProof/>
            <w:sz w:val="16"/>
            <w:szCs w:val="16"/>
          </w:rPr>
          <w:t>2</w:t>
        </w:r>
        <w:r w:rsidR="007A6DAC" w:rsidRPr="00ED339A">
          <w:rPr>
            <w:sz w:val="16"/>
            <w:szCs w:val="16"/>
          </w:rPr>
          <w:fldChar w:fldCharType="end"/>
        </w:r>
      </w:sdtContent>
    </w:sdt>
  </w:p>
  <w:p w14:paraId="25637B80" w14:textId="77777777" w:rsidR="007A6DAC" w:rsidRDefault="007A6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37B78" w14:textId="77777777" w:rsidR="007A6DAC" w:rsidRDefault="007A6DAC" w:rsidP="000F7BBD">
      <w:pPr>
        <w:spacing w:after="0" w:line="240" w:lineRule="auto"/>
      </w:pPr>
      <w:r>
        <w:separator/>
      </w:r>
    </w:p>
  </w:footnote>
  <w:footnote w:type="continuationSeparator" w:id="0">
    <w:p w14:paraId="25637B79" w14:textId="77777777" w:rsidR="007A6DAC" w:rsidRDefault="007A6DAC" w:rsidP="000F7BBD">
      <w:pPr>
        <w:spacing w:after="0" w:line="240" w:lineRule="auto"/>
      </w:pPr>
      <w:r>
        <w:continuationSeparator/>
      </w:r>
    </w:p>
  </w:footnote>
  <w:footnote w:id="1">
    <w:p w14:paraId="25637B85" w14:textId="77777777" w:rsidR="007A6DAC" w:rsidRDefault="007A6DAC">
      <w:pPr>
        <w:pStyle w:val="FootnoteText"/>
      </w:pPr>
      <w:r>
        <w:rPr>
          <w:rStyle w:val="FootnoteReference"/>
        </w:rPr>
        <w:footnoteRef/>
      </w:r>
      <w:r>
        <w:t xml:space="preserve"> </w:t>
      </w:r>
      <w:r w:rsidRPr="00C552DC">
        <w:rPr>
          <w:sz w:val="16"/>
          <w:szCs w:val="16"/>
        </w:rPr>
        <w:t>https://ico.org.uk/media/for-organisations/research-and-reports/1432475/foi-section-46-code-of-practice-1.pdf</w:t>
      </w:r>
    </w:p>
  </w:footnote>
  <w:footnote w:id="2">
    <w:p w14:paraId="25637B86" w14:textId="77777777" w:rsidR="007A6DAC" w:rsidRPr="00234E01" w:rsidRDefault="007A6DAC">
      <w:pPr>
        <w:pStyle w:val="FootnoteText"/>
        <w:rPr>
          <w:sz w:val="16"/>
          <w:szCs w:val="16"/>
        </w:rPr>
      </w:pPr>
      <w:r w:rsidRPr="00234E01">
        <w:rPr>
          <w:rStyle w:val="FootnoteReference"/>
          <w:sz w:val="16"/>
          <w:szCs w:val="16"/>
        </w:rPr>
        <w:footnoteRef/>
      </w:r>
      <w:r w:rsidRPr="00234E01">
        <w:rPr>
          <w:sz w:val="16"/>
          <w:szCs w:val="16"/>
        </w:rPr>
        <w:t xml:space="preserve"> https://ico.org.uk/for-organisations/data-protection-reform/overview-of-the-gdpr/principles/</w:t>
      </w:r>
    </w:p>
  </w:footnote>
  <w:footnote w:id="3">
    <w:p w14:paraId="45F952BD" w14:textId="77777777" w:rsidR="007A6DAC" w:rsidRPr="00234E01" w:rsidRDefault="007A6DAC" w:rsidP="00F35EE0">
      <w:pPr>
        <w:pStyle w:val="FootnoteText"/>
        <w:rPr>
          <w:sz w:val="16"/>
          <w:szCs w:val="16"/>
        </w:rPr>
      </w:pPr>
      <w:r w:rsidRPr="00234E01">
        <w:rPr>
          <w:rStyle w:val="FootnoteReference"/>
          <w:sz w:val="16"/>
          <w:szCs w:val="16"/>
        </w:rPr>
        <w:footnoteRef/>
      </w:r>
      <w:r w:rsidRPr="00234E01">
        <w:rPr>
          <w:sz w:val="16"/>
          <w:szCs w:val="16"/>
        </w:rPr>
        <w:t xml:space="preserve"> https://www.iicsa.org.uk/</w:t>
      </w:r>
    </w:p>
  </w:footnote>
  <w:footnote w:id="4">
    <w:p w14:paraId="387E17AE" w14:textId="16EC6DD9"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5">
    <w:p w14:paraId="7057A3A6" w14:textId="77777777" w:rsidR="007A6DAC" w:rsidRPr="00DF674A" w:rsidRDefault="007A6DAC" w:rsidP="000F73ED">
      <w:pPr>
        <w:pStyle w:val="FootnoteText"/>
        <w:rPr>
          <w:sz w:val="16"/>
          <w:szCs w:val="16"/>
        </w:rPr>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6">
    <w:p w14:paraId="01773DB3" w14:textId="77777777" w:rsidR="007A6DAC" w:rsidRPr="00DF674A" w:rsidRDefault="007A6DAC" w:rsidP="000F73ED">
      <w:pPr>
        <w:pStyle w:val="FootnoteText"/>
        <w:rPr>
          <w:sz w:val="16"/>
          <w:szCs w:val="16"/>
        </w:rPr>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7">
    <w:p w14:paraId="2FCF12D5" w14:textId="77777777" w:rsidR="007A6DAC" w:rsidRDefault="007A6DAC" w:rsidP="000F73ED">
      <w:pPr>
        <w:pStyle w:val="FootnoteText"/>
      </w:pPr>
      <w:r w:rsidRPr="00DF674A">
        <w:rPr>
          <w:rStyle w:val="FootnoteReference"/>
          <w:sz w:val="16"/>
          <w:szCs w:val="16"/>
        </w:rPr>
        <w:footnoteRef/>
      </w:r>
      <w:r w:rsidRPr="00DF674A">
        <w:rPr>
          <w:sz w:val="16"/>
          <w:szCs w:val="16"/>
        </w:rPr>
        <w:t xml:space="preserve"> School Admission Code - </w:t>
      </w:r>
      <w:r w:rsidRPr="00DF674A">
        <w:rPr>
          <w:rFonts w:ascii="Calibri" w:eastAsia="Times New Roman" w:hAnsi="Calibri" w:cs="Times New Roman"/>
          <w:color w:val="000000"/>
          <w:sz w:val="16"/>
          <w:szCs w:val="16"/>
          <w:lang w:eastAsia="en-GB"/>
        </w:rPr>
        <w:t>https://www.gov.uk/government/publications/school-admissions-code--2</w:t>
      </w:r>
    </w:p>
  </w:footnote>
  <w:footnote w:id="8">
    <w:p w14:paraId="2BFAC123" w14:textId="76D25215"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Keeping Children Safe - </w:t>
      </w:r>
      <w:r w:rsidRPr="00DF674A">
        <w:rPr>
          <w:rFonts w:ascii="Calibri" w:eastAsia="Times New Roman" w:hAnsi="Calibri" w:cs="Times New Roman"/>
          <w:color w:val="000000"/>
          <w:sz w:val="16"/>
          <w:szCs w:val="16"/>
          <w:lang w:eastAsia="en-GB"/>
        </w:rPr>
        <w:t>https://assets.publishing.service.gov.uk/government/uploads/system/uploads/attachment_data/file/550511/Keeping_children_safe_in_education.pdf</w:t>
      </w:r>
    </w:p>
  </w:footnote>
  <w:footnote w:id="9">
    <w:p w14:paraId="320A309C" w14:textId="7EC9C95F"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Working Together to Safeguard Children - </w:t>
      </w:r>
      <w:r w:rsidRPr="00DF674A">
        <w:rPr>
          <w:rFonts w:ascii="Calibri" w:eastAsia="Times New Roman" w:hAnsi="Calibri" w:cs="Times New Roman"/>
          <w:color w:val="000000"/>
          <w:sz w:val="16"/>
          <w:szCs w:val="16"/>
          <w:lang w:eastAsia="en-GB"/>
        </w:rPr>
        <w:t>https://assets.publishing.service.gov.uk/government/uploads/system/uploads/attachment_data/file/592101/Working_Together_to_Safeguard_Children_20170213.pdf</w:t>
      </w:r>
    </w:p>
  </w:footnote>
  <w:footnote w:id="10">
    <w:p w14:paraId="73ABDBF5"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Keeping Children Safe - </w:t>
      </w:r>
      <w:r w:rsidRPr="00DF674A">
        <w:rPr>
          <w:rFonts w:ascii="Calibri" w:eastAsia="Times New Roman" w:hAnsi="Calibri" w:cs="Times New Roman"/>
          <w:color w:val="000000"/>
          <w:sz w:val="16"/>
          <w:szCs w:val="16"/>
          <w:lang w:eastAsia="en-GB"/>
        </w:rPr>
        <w:t>https://assets.publishing.service.gov.uk/government/uploads/system/uploads/attachment_data/file/550511/Keeping_children_safe_in_education.pdf</w:t>
      </w:r>
    </w:p>
  </w:footnote>
  <w:footnote w:id="11">
    <w:p w14:paraId="23223E1E"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Working Together to Safeguard Children - </w:t>
      </w:r>
      <w:r w:rsidRPr="00DF674A">
        <w:rPr>
          <w:rFonts w:ascii="Calibri" w:eastAsia="Times New Roman" w:hAnsi="Calibri" w:cs="Times New Roman"/>
          <w:color w:val="000000"/>
          <w:sz w:val="16"/>
          <w:szCs w:val="16"/>
          <w:lang w:eastAsia="en-GB"/>
        </w:rPr>
        <w:t>https://assets.publishing.service.gov.uk/government/uploads/system/uploads/attachment_data/file/592101/Working_Together_to_Safeguard_Children_20170213.pdf</w:t>
      </w:r>
    </w:p>
  </w:footnote>
  <w:footnote w:id="12">
    <w:p w14:paraId="60DEE349" w14:textId="5162FC9E" w:rsidR="007A6DAC" w:rsidRDefault="007A6DAC">
      <w:pPr>
        <w:pStyle w:val="FootnoteText"/>
      </w:pPr>
      <w:r w:rsidRPr="00DF674A">
        <w:rPr>
          <w:rStyle w:val="FootnoteReference"/>
          <w:sz w:val="16"/>
          <w:szCs w:val="16"/>
        </w:rPr>
        <w:footnoteRef/>
      </w:r>
      <w:r w:rsidRPr="00DF674A">
        <w:rPr>
          <w:sz w:val="16"/>
          <w:szCs w:val="16"/>
        </w:rPr>
        <w:t xml:space="preserve"> IRMS Retention Schedule - </w:t>
      </w:r>
      <w:r w:rsidRPr="00DF674A">
        <w:rPr>
          <w:rFonts w:ascii="Calibri" w:eastAsia="Times New Roman" w:hAnsi="Calibri" w:cs="Times New Roman"/>
          <w:color w:val="000000"/>
          <w:sz w:val="16"/>
          <w:szCs w:val="16"/>
          <w:lang w:eastAsia="en-GB"/>
        </w:rPr>
        <w:t>https://cdn.ymaws.com/irms.site-ym.com/resource/collection/8BCEF755-0353-4F66-9877-CCDA4BFEEAC4/2016_IRMS_Toolkit_for_Schools_v5_Master.pdf</w:t>
      </w:r>
    </w:p>
  </w:footnote>
  <w:footnote w:id="13">
    <w:p w14:paraId="24C97ABE" w14:textId="172226FC"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OEAP Guidance - </w:t>
      </w:r>
      <w:r w:rsidRPr="00DF674A">
        <w:rPr>
          <w:rFonts w:ascii="Calibri" w:eastAsia="Times New Roman" w:hAnsi="Calibri" w:cs="Times New Roman"/>
          <w:color w:val="000000"/>
          <w:sz w:val="16"/>
          <w:szCs w:val="16"/>
          <w:lang w:eastAsia="en-GB"/>
        </w:rPr>
        <w:t>http://oeapng.info</w:t>
      </w:r>
    </w:p>
  </w:footnote>
  <w:footnote w:id="14">
    <w:p w14:paraId="2E1E9857"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OEAP Guidance - </w:t>
      </w:r>
      <w:r w:rsidRPr="00DF674A">
        <w:rPr>
          <w:rFonts w:ascii="Calibri" w:eastAsia="Times New Roman" w:hAnsi="Calibri" w:cs="Times New Roman"/>
          <w:color w:val="000000"/>
          <w:sz w:val="16"/>
          <w:szCs w:val="16"/>
          <w:lang w:eastAsia="en-GB"/>
        </w:rPr>
        <w:t>http://oeapng.info</w:t>
      </w:r>
    </w:p>
  </w:footnote>
  <w:footnote w:id="15">
    <w:p w14:paraId="6BFCD024" w14:textId="5D9BAC9E"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Section 2 Limitation Act - </w:t>
      </w:r>
      <w:r w:rsidRPr="00DF674A">
        <w:rPr>
          <w:rFonts w:ascii="Calibri" w:eastAsia="Times New Roman" w:hAnsi="Calibri" w:cs="Times New Roman"/>
          <w:color w:val="000000"/>
          <w:sz w:val="16"/>
          <w:szCs w:val="16"/>
          <w:lang w:eastAsia="en-GB"/>
        </w:rPr>
        <w:t>http://www.legislation.gov.uk/ukpga/1980/58/section/2</w:t>
      </w:r>
    </w:p>
  </w:footnote>
  <w:footnote w:id="16">
    <w:p w14:paraId="4267553A" w14:textId="77777777" w:rsidR="007A6DAC" w:rsidRDefault="007A6DAC" w:rsidP="001E4315">
      <w:pPr>
        <w:pStyle w:val="FootnoteText"/>
      </w:pPr>
      <w:r w:rsidRPr="00DF674A">
        <w:rPr>
          <w:rStyle w:val="FootnoteReference"/>
          <w:sz w:val="16"/>
          <w:szCs w:val="16"/>
        </w:rPr>
        <w:footnoteRef/>
      </w:r>
      <w:r w:rsidRPr="00DF674A">
        <w:rPr>
          <w:sz w:val="16"/>
          <w:szCs w:val="16"/>
        </w:rPr>
        <w:t xml:space="preserve"> Section 2 Limitation Act - </w:t>
      </w:r>
      <w:r w:rsidRPr="00DF674A">
        <w:rPr>
          <w:rFonts w:ascii="Calibri" w:eastAsia="Times New Roman" w:hAnsi="Calibri" w:cs="Times New Roman"/>
          <w:color w:val="000000"/>
          <w:sz w:val="16"/>
          <w:szCs w:val="16"/>
          <w:lang w:eastAsia="en-GB"/>
        </w:rPr>
        <w:t>http://www.legislation.gov.uk/ukpga/1980/58/section/2</w:t>
      </w:r>
    </w:p>
  </w:footnote>
  <w:footnote w:id="17">
    <w:p w14:paraId="1EC7BCB3" w14:textId="64C7578A"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Companies Act - </w:t>
      </w:r>
      <w:r w:rsidRPr="00DF674A">
        <w:rPr>
          <w:rFonts w:ascii="Calibri" w:eastAsia="Times New Roman" w:hAnsi="Calibri" w:cs="Times New Roman"/>
          <w:color w:val="000000"/>
          <w:sz w:val="16"/>
          <w:szCs w:val="16"/>
          <w:lang w:eastAsia="en-GB"/>
        </w:rPr>
        <w:t>http://www.legislation.gov.uk/ukpga/2006/46/section/388</w:t>
      </w:r>
    </w:p>
  </w:footnote>
  <w:footnote w:id="18">
    <w:p w14:paraId="28C03B89" w14:textId="528FD23F"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Value Added Tax Act - </w:t>
      </w:r>
      <w:r w:rsidRPr="00DF674A">
        <w:rPr>
          <w:rFonts w:ascii="Calibri" w:eastAsia="Times New Roman" w:hAnsi="Calibri" w:cs="Times New Roman"/>
          <w:color w:val="000000"/>
          <w:sz w:val="16"/>
          <w:szCs w:val="16"/>
          <w:lang w:eastAsia="en-GB"/>
        </w:rPr>
        <w:t>http://www.legislation.gov.uk/ukpga/1994/23/schedule/11</w:t>
      </w:r>
    </w:p>
  </w:footnote>
  <w:footnote w:id="19">
    <w:p w14:paraId="3517BF22" w14:textId="5B88E716"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Finance Act - </w:t>
      </w:r>
      <w:r w:rsidRPr="00DF674A">
        <w:rPr>
          <w:rFonts w:ascii="Calibri" w:eastAsia="Times New Roman" w:hAnsi="Calibri" w:cs="Times New Roman"/>
          <w:color w:val="000000"/>
          <w:sz w:val="16"/>
          <w:szCs w:val="16"/>
          <w:lang w:eastAsia="en-GB"/>
        </w:rPr>
        <w:t>http://www.legislation.gov.uk/ukpga/1998/36/schedule/18</w:t>
      </w:r>
    </w:p>
  </w:footnote>
  <w:footnote w:id="20">
    <w:p w14:paraId="1EF6699B"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Companies Act - </w:t>
      </w:r>
      <w:r w:rsidRPr="00DF674A">
        <w:rPr>
          <w:rFonts w:ascii="Calibri" w:eastAsia="Times New Roman" w:hAnsi="Calibri" w:cs="Times New Roman"/>
          <w:color w:val="000000"/>
          <w:sz w:val="16"/>
          <w:szCs w:val="16"/>
          <w:lang w:eastAsia="en-GB"/>
        </w:rPr>
        <w:t>http://www.legislation.gov.uk/ukpga/2006/46/section/388</w:t>
      </w:r>
    </w:p>
  </w:footnote>
  <w:footnote w:id="21">
    <w:p w14:paraId="6E3E2870"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Value Added Tax Act - </w:t>
      </w:r>
      <w:r w:rsidRPr="00DF674A">
        <w:rPr>
          <w:rFonts w:ascii="Calibri" w:eastAsia="Times New Roman" w:hAnsi="Calibri" w:cs="Times New Roman"/>
          <w:color w:val="000000"/>
          <w:sz w:val="16"/>
          <w:szCs w:val="16"/>
          <w:lang w:eastAsia="en-GB"/>
        </w:rPr>
        <w:t>http://www.legislation.gov.uk/ukpga/1994/23/schedule/11</w:t>
      </w:r>
    </w:p>
  </w:footnote>
  <w:footnote w:id="22">
    <w:p w14:paraId="61A23551"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Finance Act - </w:t>
      </w:r>
      <w:r w:rsidRPr="00DF674A">
        <w:rPr>
          <w:rFonts w:ascii="Calibri" w:eastAsia="Times New Roman" w:hAnsi="Calibri" w:cs="Times New Roman"/>
          <w:color w:val="000000"/>
          <w:sz w:val="16"/>
          <w:szCs w:val="16"/>
          <w:lang w:eastAsia="en-GB"/>
        </w:rPr>
        <w:t>http://www.legislation.gov.uk/ukpga/1998/36/schedule/18</w:t>
      </w:r>
    </w:p>
  </w:footnote>
  <w:footnote w:id="23">
    <w:p w14:paraId="1A0A0F54"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Companies Act - </w:t>
      </w:r>
      <w:r w:rsidRPr="00DF674A">
        <w:rPr>
          <w:rFonts w:ascii="Calibri" w:eastAsia="Times New Roman" w:hAnsi="Calibri" w:cs="Times New Roman"/>
          <w:color w:val="000000"/>
          <w:sz w:val="16"/>
          <w:szCs w:val="16"/>
          <w:lang w:eastAsia="en-GB"/>
        </w:rPr>
        <w:t>http://www.legislation.gov.uk/ukpga/2006/46/section/388</w:t>
      </w:r>
    </w:p>
  </w:footnote>
  <w:footnote w:id="24">
    <w:p w14:paraId="0EFACD41" w14:textId="77777777" w:rsidR="007A6DAC" w:rsidRPr="00DF674A" w:rsidRDefault="007A6DAC" w:rsidP="001E4315">
      <w:pPr>
        <w:pStyle w:val="FootnoteText"/>
        <w:rPr>
          <w:sz w:val="16"/>
          <w:szCs w:val="16"/>
        </w:rPr>
      </w:pPr>
      <w:r w:rsidRPr="00DF674A">
        <w:rPr>
          <w:rStyle w:val="FootnoteReference"/>
          <w:sz w:val="16"/>
          <w:szCs w:val="16"/>
        </w:rPr>
        <w:footnoteRef/>
      </w:r>
      <w:r w:rsidRPr="00DF674A">
        <w:rPr>
          <w:sz w:val="16"/>
          <w:szCs w:val="16"/>
        </w:rPr>
        <w:t xml:space="preserve"> Value Added Tax Act - </w:t>
      </w:r>
      <w:r w:rsidRPr="00DF674A">
        <w:rPr>
          <w:rFonts w:ascii="Calibri" w:eastAsia="Times New Roman" w:hAnsi="Calibri" w:cs="Times New Roman"/>
          <w:color w:val="000000"/>
          <w:sz w:val="16"/>
          <w:szCs w:val="16"/>
          <w:lang w:eastAsia="en-GB"/>
        </w:rPr>
        <w:t>http://www.legislation.gov.uk/ukpga/1994/23/schedule/11</w:t>
      </w:r>
    </w:p>
  </w:footnote>
  <w:footnote w:id="25">
    <w:p w14:paraId="46A0F1E2" w14:textId="77777777" w:rsidR="007A6DAC" w:rsidRDefault="007A6DAC" w:rsidP="001E4315">
      <w:pPr>
        <w:pStyle w:val="FootnoteText"/>
      </w:pPr>
      <w:r w:rsidRPr="00DF674A">
        <w:rPr>
          <w:rStyle w:val="FootnoteReference"/>
          <w:sz w:val="16"/>
          <w:szCs w:val="16"/>
        </w:rPr>
        <w:footnoteRef/>
      </w:r>
      <w:r w:rsidRPr="00DF674A">
        <w:rPr>
          <w:sz w:val="16"/>
          <w:szCs w:val="16"/>
        </w:rPr>
        <w:t xml:space="preserve"> Finance Act - </w:t>
      </w:r>
      <w:r w:rsidRPr="00DF674A">
        <w:rPr>
          <w:rFonts w:ascii="Calibri" w:eastAsia="Times New Roman" w:hAnsi="Calibri" w:cs="Times New Roman"/>
          <w:color w:val="000000"/>
          <w:sz w:val="16"/>
          <w:szCs w:val="16"/>
          <w:lang w:eastAsia="en-GB"/>
        </w:rPr>
        <w:t>http://www.legislation.gov.uk/ukpga/1998/36/schedule/18</w:t>
      </w:r>
    </w:p>
  </w:footnote>
  <w:footnote w:id="26">
    <w:p w14:paraId="11B46252" w14:textId="7254C260"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Social Security Claims - </w:t>
      </w:r>
      <w:r w:rsidRPr="00DF674A">
        <w:rPr>
          <w:rFonts w:ascii="Calibri" w:eastAsia="Times New Roman" w:hAnsi="Calibri" w:cs="Times New Roman"/>
          <w:color w:val="000000"/>
          <w:sz w:val="16"/>
          <w:szCs w:val="16"/>
          <w:lang w:eastAsia="en-GB"/>
        </w:rPr>
        <w:t>http://www.legislation.gov.uk/uksi/1979/628/pdfs/uksi_19790628_en.pdf</w:t>
      </w:r>
    </w:p>
  </w:footnote>
  <w:footnote w:id="27">
    <w:p w14:paraId="0B4CCC28" w14:textId="60A0FD04"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Reporting Injuries - </w:t>
      </w:r>
      <w:r w:rsidRPr="00DF674A">
        <w:rPr>
          <w:rFonts w:ascii="Calibri" w:eastAsia="Times New Roman" w:hAnsi="Calibri" w:cs="Times New Roman"/>
          <w:color w:val="000000"/>
          <w:sz w:val="16"/>
          <w:szCs w:val="16"/>
          <w:lang w:eastAsia="en-GB"/>
        </w:rPr>
        <w:t>http://www.legislation.gov.uk/uksi/1995/3163/regulation/7/made</w:t>
      </w:r>
    </w:p>
  </w:footnote>
  <w:footnote w:id="28">
    <w:p w14:paraId="069375B9" w14:textId="77777777" w:rsidR="007A6DAC" w:rsidRPr="00DF674A" w:rsidRDefault="007A6DAC" w:rsidP="00B67018">
      <w:pPr>
        <w:pStyle w:val="FootnoteText"/>
        <w:rPr>
          <w:sz w:val="16"/>
          <w:szCs w:val="16"/>
        </w:rPr>
      </w:pPr>
      <w:r w:rsidRPr="00DF674A">
        <w:rPr>
          <w:rStyle w:val="FootnoteReference"/>
          <w:sz w:val="16"/>
          <w:szCs w:val="16"/>
        </w:rPr>
        <w:footnoteRef/>
      </w:r>
      <w:r w:rsidRPr="00DF674A">
        <w:rPr>
          <w:sz w:val="16"/>
          <w:szCs w:val="16"/>
        </w:rPr>
        <w:t xml:space="preserve"> Social Security Claims - </w:t>
      </w:r>
      <w:r w:rsidRPr="00DF674A">
        <w:rPr>
          <w:rFonts w:ascii="Calibri" w:eastAsia="Times New Roman" w:hAnsi="Calibri" w:cs="Times New Roman"/>
          <w:color w:val="000000"/>
          <w:sz w:val="16"/>
          <w:szCs w:val="16"/>
          <w:lang w:eastAsia="en-GB"/>
        </w:rPr>
        <w:t>http://www.legislation.gov.uk/uksi/1979/628/pdfs/uksi_19790628_en.pdf</w:t>
      </w:r>
    </w:p>
  </w:footnote>
  <w:footnote w:id="29">
    <w:p w14:paraId="6217E896" w14:textId="77777777" w:rsidR="007A6DAC" w:rsidRDefault="007A6DAC" w:rsidP="00B67018">
      <w:pPr>
        <w:pStyle w:val="FootnoteText"/>
      </w:pPr>
      <w:r w:rsidRPr="00DF674A">
        <w:rPr>
          <w:rStyle w:val="FootnoteReference"/>
          <w:sz w:val="16"/>
          <w:szCs w:val="16"/>
        </w:rPr>
        <w:footnoteRef/>
      </w:r>
      <w:r w:rsidRPr="00DF674A">
        <w:rPr>
          <w:sz w:val="16"/>
          <w:szCs w:val="16"/>
        </w:rPr>
        <w:t xml:space="preserve"> Reporting Injuries - </w:t>
      </w:r>
      <w:r w:rsidRPr="00DF674A">
        <w:rPr>
          <w:rFonts w:ascii="Calibri" w:eastAsia="Times New Roman" w:hAnsi="Calibri" w:cs="Times New Roman"/>
          <w:color w:val="000000"/>
          <w:sz w:val="16"/>
          <w:szCs w:val="16"/>
          <w:lang w:eastAsia="en-GB"/>
        </w:rPr>
        <w:t>http://www.legislation.gov.uk/uksi/1995/3163/regulation/7/made</w:t>
      </w:r>
    </w:p>
  </w:footnote>
  <w:footnote w:id="30">
    <w:p w14:paraId="75CD8F36" w14:textId="0ED83330"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Control of Substances- </w:t>
      </w:r>
      <w:r w:rsidRPr="00DF674A">
        <w:rPr>
          <w:rFonts w:ascii="Calibri" w:eastAsia="Times New Roman" w:hAnsi="Calibri" w:cs="Times New Roman"/>
          <w:color w:val="000000"/>
          <w:sz w:val="16"/>
          <w:szCs w:val="16"/>
          <w:lang w:eastAsia="en-GB"/>
        </w:rPr>
        <w:t>http://www.legislation.gov.uk/uksi/2002/2677/regulation/10/made</w:t>
      </w:r>
    </w:p>
  </w:footnote>
  <w:footnote w:id="31">
    <w:p w14:paraId="2A72E5ED" w14:textId="107D5F89"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Control of Lead - </w:t>
      </w:r>
      <w:r w:rsidRPr="00DF674A">
        <w:rPr>
          <w:rFonts w:ascii="Calibri" w:eastAsia="Times New Roman" w:hAnsi="Calibri" w:cs="Times New Roman"/>
          <w:color w:val="000000"/>
          <w:sz w:val="16"/>
          <w:szCs w:val="16"/>
          <w:lang w:eastAsia="en-GB"/>
        </w:rPr>
        <w:t>http://www.legislation.gov.uk/uksi/2002/2676/regulation/10/made</w:t>
      </w:r>
    </w:p>
  </w:footnote>
  <w:footnote w:id="32">
    <w:p w14:paraId="0CBE129B" w14:textId="7646F67B" w:rsidR="007A6DAC" w:rsidRPr="00DF674A" w:rsidRDefault="007A6DAC">
      <w:pPr>
        <w:pStyle w:val="FootnoteText"/>
        <w:rPr>
          <w:sz w:val="16"/>
          <w:szCs w:val="16"/>
        </w:rPr>
      </w:pPr>
      <w:r w:rsidRPr="00DF674A">
        <w:rPr>
          <w:rStyle w:val="FootnoteReference"/>
          <w:sz w:val="16"/>
          <w:szCs w:val="16"/>
        </w:rPr>
        <w:footnoteRef/>
      </w:r>
      <w:r w:rsidRPr="00DF674A">
        <w:rPr>
          <w:sz w:val="16"/>
          <w:szCs w:val="16"/>
        </w:rPr>
        <w:t xml:space="preserve"> Control of Asbestos - </w:t>
      </w:r>
      <w:r w:rsidRPr="00DF674A">
        <w:rPr>
          <w:rFonts w:ascii="Calibri" w:eastAsia="Times New Roman" w:hAnsi="Calibri" w:cs="Times New Roman"/>
          <w:color w:val="000000"/>
          <w:sz w:val="16"/>
          <w:szCs w:val="16"/>
          <w:lang w:eastAsia="en-GB"/>
        </w:rPr>
        <w:t>http://www.legislation.gov.uk/uksi/2012/632/regulation/22/made</w:t>
      </w:r>
    </w:p>
  </w:footnote>
  <w:footnote w:id="33">
    <w:p w14:paraId="6D441274" w14:textId="77777777" w:rsidR="007A6DAC" w:rsidRPr="00DF674A" w:rsidRDefault="007A6DAC" w:rsidP="00B67018">
      <w:pPr>
        <w:pStyle w:val="FootnoteText"/>
        <w:rPr>
          <w:sz w:val="16"/>
          <w:szCs w:val="16"/>
        </w:rPr>
      </w:pPr>
      <w:r w:rsidRPr="00DF674A">
        <w:rPr>
          <w:rStyle w:val="FootnoteReference"/>
          <w:sz w:val="16"/>
          <w:szCs w:val="16"/>
        </w:rPr>
        <w:footnoteRef/>
      </w:r>
      <w:r w:rsidRPr="00DF674A">
        <w:rPr>
          <w:sz w:val="16"/>
          <w:szCs w:val="16"/>
        </w:rPr>
        <w:t xml:space="preserve"> Control of Substances- </w:t>
      </w:r>
      <w:r w:rsidRPr="00DF674A">
        <w:rPr>
          <w:rFonts w:ascii="Calibri" w:eastAsia="Times New Roman" w:hAnsi="Calibri" w:cs="Times New Roman"/>
          <w:color w:val="000000"/>
          <w:sz w:val="16"/>
          <w:szCs w:val="16"/>
          <w:lang w:eastAsia="en-GB"/>
        </w:rPr>
        <w:t>http://www.legislation.gov.uk/uksi/2002/2677/regulation/10/made</w:t>
      </w:r>
    </w:p>
  </w:footnote>
  <w:footnote w:id="34">
    <w:p w14:paraId="5283611E" w14:textId="08FF2BE4" w:rsidR="007A6DAC" w:rsidRDefault="007A6DAC">
      <w:pPr>
        <w:pStyle w:val="FootnoteText"/>
      </w:pPr>
      <w:r w:rsidRPr="00DF674A">
        <w:rPr>
          <w:rStyle w:val="FootnoteReference"/>
          <w:sz w:val="16"/>
          <w:szCs w:val="16"/>
        </w:rPr>
        <w:footnoteRef/>
      </w:r>
      <w:r w:rsidRPr="00DF674A">
        <w:rPr>
          <w:sz w:val="16"/>
          <w:szCs w:val="16"/>
        </w:rPr>
        <w:t xml:space="preserve"> Radiation - </w:t>
      </w:r>
      <w:r w:rsidRPr="00DF674A">
        <w:rPr>
          <w:rFonts w:ascii="Calibri" w:eastAsia="Times New Roman" w:hAnsi="Calibri" w:cs="Times New Roman"/>
          <w:color w:val="000000"/>
          <w:sz w:val="16"/>
          <w:szCs w:val="16"/>
          <w:lang w:eastAsia="en-GB"/>
        </w:rPr>
        <w:t>http://www.legislation.gov.uk/uksi/1999/3232/regulation/24/made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7B7C" w14:textId="0AA7C5D3" w:rsidR="007A6DAC" w:rsidRDefault="007A6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7B7D" w14:textId="615CF795" w:rsidR="007A6DAC" w:rsidRDefault="007A6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7B81" w14:textId="4E2C0AD1" w:rsidR="007A6DAC" w:rsidRDefault="007A6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187F"/>
    <w:multiLevelType w:val="hybridMultilevel"/>
    <w:tmpl w:val="E49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73501"/>
    <w:multiLevelType w:val="hybridMultilevel"/>
    <w:tmpl w:val="4800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D257C"/>
    <w:multiLevelType w:val="hybridMultilevel"/>
    <w:tmpl w:val="5CE6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BD"/>
    <w:rsid w:val="00002052"/>
    <w:rsid w:val="00010F83"/>
    <w:rsid w:val="000F73ED"/>
    <w:rsid w:val="000F7BBD"/>
    <w:rsid w:val="001825F6"/>
    <w:rsid w:val="001E4315"/>
    <w:rsid w:val="002200DB"/>
    <w:rsid w:val="00234E01"/>
    <w:rsid w:val="00243D67"/>
    <w:rsid w:val="00263E3D"/>
    <w:rsid w:val="0036747D"/>
    <w:rsid w:val="00370B7C"/>
    <w:rsid w:val="003B46F4"/>
    <w:rsid w:val="003F7D57"/>
    <w:rsid w:val="0043039B"/>
    <w:rsid w:val="004A21DF"/>
    <w:rsid w:val="004C79E9"/>
    <w:rsid w:val="0051581B"/>
    <w:rsid w:val="00536C28"/>
    <w:rsid w:val="00571661"/>
    <w:rsid w:val="00576D5F"/>
    <w:rsid w:val="005F3130"/>
    <w:rsid w:val="00652342"/>
    <w:rsid w:val="007518AA"/>
    <w:rsid w:val="007950AE"/>
    <w:rsid w:val="007A6DAC"/>
    <w:rsid w:val="007D59B6"/>
    <w:rsid w:val="0086366B"/>
    <w:rsid w:val="00865B82"/>
    <w:rsid w:val="00884219"/>
    <w:rsid w:val="00920F28"/>
    <w:rsid w:val="00933356"/>
    <w:rsid w:val="009C55EC"/>
    <w:rsid w:val="009E4EF7"/>
    <w:rsid w:val="009F41FE"/>
    <w:rsid w:val="009F6D1F"/>
    <w:rsid w:val="00A40C86"/>
    <w:rsid w:val="00A97BC3"/>
    <w:rsid w:val="00AE14DD"/>
    <w:rsid w:val="00B57960"/>
    <w:rsid w:val="00B652CB"/>
    <w:rsid w:val="00B67018"/>
    <w:rsid w:val="00B95519"/>
    <w:rsid w:val="00BB2798"/>
    <w:rsid w:val="00BC1F3E"/>
    <w:rsid w:val="00C12E42"/>
    <w:rsid w:val="00C5211E"/>
    <w:rsid w:val="00C552DC"/>
    <w:rsid w:val="00CD29DA"/>
    <w:rsid w:val="00CD4A88"/>
    <w:rsid w:val="00CD5C5D"/>
    <w:rsid w:val="00D63339"/>
    <w:rsid w:val="00DC77F7"/>
    <w:rsid w:val="00DF58DA"/>
    <w:rsid w:val="00DF674A"/>
    <w:rsid w:val="00EA17E4"/>
    <w:rsid w:val="00ED339A"/>
    <w:rsid w:val="00EF2027"/>
    <w:rsid w:val="00F35EE0"/>
    <w:rsid w:val="00F56D7F"/>
    <w:rsid w:val="00F9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3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2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0DB"/>
    <w:pPr>
      <w:keepNext/>
      <w:keepLines/>
      <w:spacing w:before="200" w:after="0"/>
      <w:outlineLvl w:val="1"/>
    </w:pPr>
    <w:rPr>
      <w:rFonts w:ascii="Calibri" w:eastAsiaTheme="majorEastAsia" w:hAnsi="Calibri" w:cstheme="majorBidi"/>
      <w:b/>
      <w:bCs/>
      <w:color w:val="000000" w:themeColor="text1"/>
      <w:sz w:val="26"/>
      <w:szCs w:val="26"/>
    </w:rPr>
  </w:style>
  <w:style w:type="paragraph" w:styleId="Heading3">
    <w:name w:val="heading 3"/>
    <w:basedOn w:val="Normal"/>
    <w:next w:val="Normal"/>
    <w:link w:val="Heading3Char"/>
    <w:uiPriority w:val="9"/>
    <w:unhideWhenUsed/>
    <w:qFormat/>
    <w:rsid w:val="002200DB"/>
    <w:pPr>
      <w:keepNext/>
      <w:keepLines/>
      <w:spacing w:before="200" w:after="0"/>
      <w:outlineLvl w:val="2"/>
    </w:pPr>
    <w:rPr>
      <w:rFonts w:eastAsiaTheme="majorEastAsia"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00DB"/>
    <w:rPr>
      <w:rFonts w:ascii="Calibri" w:eastAsiaTheme="majorEastAsia" w:hAnsi="Calibri" w:cstheme="majorBidi"/>
      <w:b/>
      <w:bCs/>
      <w:color w:val="000000" w:themeColor="text1"/>
      <w:sz w:val="26"/>
      <w:szCs w:val="26"/>
    </w:rPr>
  </w:style>
  <w:style w:type="character" w:customStyle="1" w:styleId="Heading3Char">
    <w:name w:val="Heading 3 Char"/>
    <w:basedOn w:val="DefaultParagraphFont"/>
    <w:link w:val="Heading3"/>
    <w:uiPriority w:val="9"/>
    <w:rsid w:val="002200DB"/>
    <w:rPr>
      <w:rFonts w:eastAsiaTheme="majorEastAsia" w:cstheme="majorBidi"/>
      <w:b/>
      <w:bCs/>
      <w:color w:val="808080" w:themeColor="background1" w:themeShade="80"/>
    </w:rPr>
  </w:style>
  <w:style w:type="character" w:styleId="Hyperlink">
    <w:name w:val="Hyperlink"/>
    <w:basedOn w:val="DefaultParagraphFont"/>
    <w:uiPriority w:val="99"/>
    <w:unhideWhenUsed/>
    <w:rsid w:val="000F7BBD"/>
    <w:rPr>
      <w:color w:val="0000FF" w:themeColor="hyperlink"/>
      <w:u w:val="single"/>
    </w:rPr>
  </w:style>
  <w:style w:type="paragraph" w:styleId="FootnoteText">
    <w:name w:val="footnote text"/>
    <w:basedOn w:val="Normal"/>
    <w:link w:val="FootnoteTextChar"/>
    <w:uiPriority w:val="99"/>
    <w:semiHidden/>
    <w:unhideWhenUsed/>
    <w:rsid w:val="000F7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BBD"/>
    <w:rPr>
      <w:sz w:val="20"/>
      <w:szCs w:val="20"/>
    </w:rPr>
  </w:style>
  <w:style w:type="character" w:styleId="FootnoteReference">
    <w:name w:val="footnote reference"/>
    <w:basedOn w:val="DefaultParagraphFont"/>
    <w:uiPriority w:val="99"/>
    <w:semiHidden/>
    <w:unhideWhenUsed/>
    <w:rsid w:val="000F7BBD"/>
    <w:rPr>
      <w:vertAlign w:val="superscript"/>
    </w:rPr>
  </w:style>
  <w:style w:type="table" w:styleId="TableGrid">
    <w:name w:val="Table Grid"/>
    <w:basedOn w:val="TableNormal"/>
    <w:uiPriority w:val="59"/>
    <w:rsid w:val="0093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4DD"/>
    <w:pPr>
      <w:ind w:left="720"/>
      <w:contextualSpacing/>
    </w:pPr>
  </w:style>
  <w:style w:type="paragraph" w:customStyle="1" w:styleId="TableParagraph">
    <w:name w:val="Table Paragraph"/>
    <w:basedOn w:val="Normal"/>
    <w:uiPriority w:val="1"/>
    <w:qFormat/>
    <w:rsid w:val="00234E01"/>
    <w:pPr>
      <w:widowControl w:val="0"/>
      <w:spacing w:after="0" w:line="240" w:lineRule="auto"/>
    </w:pPr>
    <w:rPr>
      <w:lang w:val="en-US"/>
    </w:rPr>
  </w:style>
  <w:style w:type="paragraph" w:styleId="Header">
    <w:name w:val="header"/>
    <w:basedOn w:val="Normal"/>
    <w:link w:val="HeaderChar"/>
    <w:uiPriority w:val="99"/>
    <w:unhideWhenUsed/>
    <w:rsid w:val="005F3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30"/>
  </w:style>
  <w:style w:type="paragraph" w:styleId="Footer">
    <w:name w:val="footer"/>
    <w:basedOn w:val="Normal"/>
    <w:link w:val="FooterChar"/>
    <w:uiPriority w:val="99"/>
    <w:unhideWhenUsed/>
    <w:rsid w:val="005F3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30"/>
  </w:style>
  <w:style w:type="paragraph" w:styleId="TOCHeading">
    <w:name w:val="TOC Heading"/>
    <w:basedOn w:val="Heading1"/>
    <w:next w:val="Normal"/>
    <w:uiPriority w:val="39"/>
    <w:unhideWhenUsed/>
    <w:qFormat/>
    <w:rsid w:val="00ED339A"/>
    <w:pPr>
      <w:outlineLvl w:val="9"/>
    </w:pPr>
    <w:rPr>
      <w:lang w:val="en-US" w:eastAsia="ja-JP"/>
    </w:rPr>
  </w:style>
  <w:style w:type="paragraph" w:styleId="TOC1">
    <w:name w:val="toc 1"/>
    <w:basedOn w:val="Normal"/>
    <w:next w:val="Normal"/>
    <w:autoRedefine/>
    <w:uiPriority w:val="39"/>
    <w:unhideWhenUsed/>
    <w:rsid w:val="00ED339A"/>
    <w:pPr>
      <w:spacing w:after="100"/>
    </w:pPr>
  </w:style>
  <w:style w:type="paragraph" w:styleId="TOC2">
    <w:name w:val="toc 2"/>
    <w:basedOn w:val="Normal"/>
    <w:next w:val="Normal"/>
    <w:autoRedefine/>
    <w:uiPriority w:val="39"/>
    <w:unhideWhenUsed/>
    <w:rsid w:val="00ED339A"/>
    <w:pPr>
      <w:spacing w:after="100"/>
      <w:ind w:left="220"/>
    </w:pPr>
  </w:style>
  <w:style w:type="paragraph" w:styleId="TOC3">
    <w:name w:val="toc 3"/>
    <w:basedOn w:val="Normal"/>
    <w:next w:val="Normal"/>
    <w:autoRedefine/>
    <w:uiPriority w:val="39"/>
    <w:unhideWhenUsed/>
    <w:rsid w:val="00ED339A"/>
    <w:pPr>
      <w:spacing w:after="100"/>
      <w:ind w:left="440"/>
    </w:pPr>
  </w:style>
  <w:style w:type="paragraph" w:styleId="BalloonText">
    <w:name w:val="Balloon Text"/>
    <w:basedOn w:val="Normal"/>
    <w:link w:val="BalloonTextChar"/>
    <w:uiPriority w:val="99"/>
    <w:semiHidden/>
    <w:unhideWhenUsed/>
    <w:rsid w:val="00ED3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9A"/>
    <w:rPr>
      <w:rFonts w:ascii="Tahoma" w:hAnsi="Tahoma" w:cs="Tahoma"/>
      <w:sz w:val="16"/>
      <w:szCs w:val="16"/>
    </w:rPr>
  </w:style>
  <w:style w:type="character" w:styleId="FollowedHyperlink">
    <w:name w:val="FollowedHyperlink"/>
    <w:basedOn w:val="DefaultParagraphFont"/>
    <w:uiPriority w:val="99"/>
    <w:semiHidden/>
    <w:unhideWhenUsed/>
    <w:rsid w:val="00D633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27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0DB"/>
    <w:pPr>
      <w:keepNext/>
      <w:keepLines/>
      <w:spacing w:before="200" w:after="0"/>
      <w:outlineLvl w:val="1"/>
    </w:pPr>
    <w:rPr>
      <w:rFonts w:ascii="Calibri" w:eastAsiaTheme="majorEastAsia" w:hAnsi="Calibri" w:cstheme="majorBidi"/>
      <w:b/>
      <w:bCs/>
      <w:color w:val="000000" w:themeColor="text1"/>
      <w:sz w:val="26"/>
      <w:szCs w:val="26"/>
    </w:rPr>
  </w:style>
  <w:style w:type="paragraph" w:styleId="Heading3">
    <w:name w:val="heading 3"/>
    <w:basedOn w:val="Normal"/>
    <w:next w:val="Normal"/>
    <w:link w:val="Heading3Char"/>
    <w:uiPriority w:val="9"/>
    <w:unhideWhenUsed/>
    <w:qFormat/>
    <w:rsid w:val="002200DB"/>
    <w:pPr>
      <w:keepNext/>
      <w:keepLines/>
      <w:spacing w:before="200" w:after="0"/>
      <w:outlineLvl w:val="2"/>
    </w:pPr>
    <w:rPr>
      <w:rFonts w:eastAsiaTheme="majorEastAsia"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7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00DB"/>
    <w:rPr>
      <w:rFonts w:ascii="Calibri" w:eastAsiaTheme="majorEastAsia" w:hAnsi="Calibri" w:cstheme="majorBidi"/>
      <w:b/>
      <w:bCs/>
      <w:color w:val="000000" w:themeColor="text1"/>
      <w:sz w:val="26"/>
      <w:szCs w:val="26"/>
    </w:rPr>
  </w:style>
  <w:style w:type="character" w:customStyle="1" w:styleId="Heading3Char">
    <w:name w:val="Heading 3 Char"/>
    <w:basedOn w:val="DefaultParagraphFont"/>
    <w:link w:val="Heading3"/>
    <w:uiPriority w:val="9"/>
    <w:rsid w:val="002200DB"/>
    <w:rPr>
      <w:rFonts w:eastAsiaTheme="majorEastAsia" w:cstheme="majorBidi"/>
      <w:b/>
      <w:bCs/>
      <w:color w:val="808080" w:themeColor="background1" w:themeShade="80"/>
    </w:rPr>
  </w:style>
  <w:style w:type="character" w:styleId="Hyperlink">
    <w:name w:val="Hyperlink"/>
    <w:basedOn w:val="DefaultParagraphFont"/>
    <w:uiPriority w:val="99"/>
    <w:unhideWhenUsed/>
    <w:rsid w:val="000F7BBD"/>
    <w:rPr>
      <w:color w:val="0000FF" w:themeColor="hyperlink"/>
      <w:u w:val="single"/>
    </w:rPr>
  </w:style>
  <w:style w:type="paragraph" w:styleId="FootnoteText">
    <w:name w:val="footnote text"/>
    <w:basedOn w:val="Normal"/>
    <w:link w:val="FootnoteTextChar"/>
    <w:uiPriority w:val="99"/>
    <w:semiHidden/>
    <w:unhideWhenUsed/>
    <w:rsid w:val="000F7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BBD"/>
    <w:rPr>
      <w:sz w:val="20"/>
      <w:szCs w:val="20"/>
    </w:rPr>
  </w:style>
  <w:style w:type="character" w:styleId="FootnoteReference">
    <w:name w:val="footnote reference"/>
    <w:basedOn w:val="DefaultParagraphFont"/>
    <w:uiPriority w:val="99"/>
    <w:semiHidden/>
    <w:unhideWhenUsed/>
    <w:rsid w:val="000F7BBD"/>
    <w:rPr>
      <w:vertAlign w:val="superscript"/>
    </w:rPr>
  </w:style>
  <w:style w:type="table" w:styleId="TableGrid">
    <w:name w:val="Table Grid"/>
    <w:basedOn w:val="TableNormal"/>
    <w:uiPriority w:val="59"/>
    <w:rsid w:val="0093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4DD"/>
    <w:pPr>
      <w:ind w:left="720"/>
      <w:contextualSpacing/>
    </w:pPr>
  </w:style>
  <w:style w:type="paragraph" w:customStyle="1" w:styleId="TableParagraph">
    <w:name w:val="Table Paragraph"/>
    <w:basedOn w:val="Normal"/>
    <w:uiPriority w:val="1"/>
    <w:qFormat/>
    <w:rsid w:val="00234E01"/>
    <w:pPr>
      <w:widowControl w:val="0"/>
      <w:spacing w:after="0" w:line="240" w:lineRule="auto"/>
    </w:pPr>
    <w:rPr>
      <w:lang w:val="en-US"/>
    </w:rPr>
  </w:style>
  <w:style w:type="paragraph" w:styleId="Header">
    <w:name w:val="header"/>
    <w:basedOn w:val="Normal"/>
    <w:link w:val="HeaderChar"/>
    <w:uiPriority w:val="99"/>
    <w:unhideWhenUsed/>
    <w:rsid w:val="005F3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30"/>
  </w:style>
  <w:style w:type="paragraph" w:styleId="Footer">
    <w:name w:val="footer"/>
    <w:basedOn w:val="Normal"/>
    <w:link w:val="FooterChar"/>
    <w:uiPriority w:val="99"/>
    <w:unhideWhenUsed/>
    <w:rsid w:val="005F3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30"/>
  </w:style>
  <w:style w:type="paragraph" w:styleId="TOCHeading">
    <w:name w:val="TOC Heading"/>
    <w:basedOn w:val="Heading1"/>
    <w:next w:val="Normal"/>
    <w:uiPriority w:val="39"/>
    <w:unhideWhenUsed/>
    <w:qFormat/>
    <w:rsid w:val="00ED339A"/>
    <w:pPr>
      <w:outlineLvl w:val="9"/>
    </w:pPr>
    <w:rPr>
      <w:lang w:val="en-US" w:eastAsia="ja-JP"/>
    </w:rPr>
  </w:style>
  <w:style w:type="paragraph" w:styleId="TOC1">
    <w:name w:val="toc 1"/>
    <w:basedOn w:val="Normal"/>
    <w:next w:val="Normal"/>
    <w:autoRedefine/>
    <w:uiPriority w:val="39"/>
    <w:unhideWhenUsed/>
    <w:rsid w:val="00ED339A"/>
    <w:pPr>
      <w:spacing w:after="100"/>
    </w:pPr>
  </w:style>
  <w:style w:type="paragraph" w:styleId="TOC2">
    <w:name w:val="toc 2"/>
    <w:basedOn w:val="Normal"/>
    <w:next w:val="Normal"/>
    <w:autoRedefine/>
    <w:uiPriority w:val="39"/>
    <w:unhideWhenUsed/>
    <w:rsid w:val="00ED339A"/>
    <w:pPr>
      <w:spacing w:after="100"/>
      <w:ind w:left="220"/>
    </w:pPr>
  </w:style>
  <w:style w:type="paragraph" w:styleId="TOC3">
    <w:name w:val="toc 3"/>
    <w:basedOn w:val="Normal"/>
    <w:next w:val="Normal"/>
    <w:autoRedefine/>
    <w:uiPriority w:val="39"/>
    <w:unhideWhenUsed/>
    <w:rsid w:val="00ED339A"/>
    <w:pPr>
      <w:spacing w:after="100"/>
      <w:ind w:left="440"/>
    </w:pPr>
  </w:style>
  <w:style w:type="paragraph" w:styleId="BalloonText">
    <w:name w:val="Balloon Text"/>
    <w:basedOn w:val="Normal"/>
    <w:link w:val="BalloonTextChar"/>
    <w:uiPriority w:val="99"/>
    <w:semiHidden/>
    <w:unhideWhenUsed/>
    <w:rsid w:val="00ED3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9A"/>
    <w:rPr>
      <w:rFonts w:ascii="Tahoma" w:hAnsi="Tahoma" w:cs="Tahoma"/>
      <w:sz w:val="16"/>
      <w:szCs w:val="16"/>
    </w:rPr>
  </w:style>
  <w:style w:type="character" w:styleId="FollowedHyperlink">
    <w:name w:val="FollowedHyperlink"/>
    <w:basedOn w:val="DefaultParagraphFont"/>
    <w:uiPriority w:val="99"/>
    <w:semiHidden/>
    <w:unhideWhenUsed/>
    <w:rsid w:val="00D63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6433">
      <w:bodyDiv w:val="1"/>
      <w:marLeft w:val="0"/>
      <w:marRight w:val="0"/>
      <w:marTop w:val="0"/>
      <w:marBottom w:val="0"/>
      <w:divBdr>
        <w:top w:val="none" w:sz="0" w:space="0" w:color="auto"/>
        <w:left w:val="none" w:sz="0" w:space="0" w:color="auto"/>
        <w:bottom w:val="none" w:sz="0" w:space="0" w:color="auto"/>
        <w:right w:val="none" w:sz="0" w:space="0" w:color="auto"/>
      </w:divBdr>
    </w:div>
    <w:div w:id="575549566">
      <w:bodyDiv w:val="1"/>
      <w:marLeft w:val="0"/>
      <w:marRight w:val="0"/>
      <w:marTop w:val="0"/>
      <w:marBottom w:val="0"/>
      <w:divBdr>
        <w:top w:val="none" w:sz="0" w:space="0" w:color="auto"/>
        <w:left w:val="none" w:sz="0" w:space="0" w:color="auto"/>
        <w:bottom w:val="none" w:sz="0" w:space="0" w:color="auto"/>
        <w:right w:val="none" w:sz="0" w:space="0" w:color="auto"/>
      </w:divBdr>
    </w:div>
    <w:div w:id="660158853">
      <w:bodyDiv w:val="1"/>
      <w:marLeft w:val="0"/>
      <w:marRight w:val="0"/>
      <w:marTop w:val="0"/>
      <w:marBottom w:val="0"/>
      <w:divBdr>
        <w:top w:val="none" w:sz="0" w:space="0" w:color="auto"/>
        <w:left w:val="none" w:sz="0" w:space="0" w:color="auto"/>
        <w:bottom w:val="none" w:sz="0" w:space="0" w:color="auto"/>
        <w:right w:val="none" w:sz="0" w:space="0" w:color="auto"/>
      </w:divBdr>
    </w:div>
    <w:div w:id="1031110544">
      <w:bodyDiv w:val="1"/>
      <w:marLeft w:val="0"/>
      <w:marRight w:val="0"/>
      <w:marTop w:val="0"/>
      <w:marBottom w:val="0"/>
      <w:divBdr>
        <w:top w:val="none" w:sz="0" w:space="0" w:color="auto"/>
        <w:left w:val="none" w:sz="0" w:space="0" w:color="auto"/>
        <w:bottom w:val="none" w:sz="0" w:space="0" w:color="auto"/>
        <w:right w:val="none" w:sz="0" w:space="0" w:color="auto"/>
      </w:divBdr>
    </w:div>
    <w:div w:id="1040321553">
      <w:bodyDiv w:val="1"/>
      <w:marLeft w:val="0"/>
      <w:marRight w:val="0"/>
      <w:marTop w:val="0"/>
      <w:marBottom w:val="0"/>
      <w:divBdr>
        <w:top w:val="none" w:sz="0" w:space="0" w:color="auto"/>
        <w:left w:val="none" w:sz="0" w:space="0" w:color="auto"/>
        <w:bottom w:val="none" w:sz="0" w:space="0" w:color="auto"/>
        <w:right w:val="none" w:sz="0" w:space="0" w:color="auto"/>
      </w:divBdr>
    </w:div>
    <w:div w:id="1454204789">
      <w:bodyDiv w:val="1"/>
      <w:marLeft w:val="0"/>
      <w:marRight w:val="0"/>
      <w:marTop w:val="0"/>
      <w:marBottom w:val="0"/>
      <w:divBdr>
        <w:top w:val="none" w:sz="0" w:space="0" w:color="auto"/>
        <w:left w:val="none" w:sz="0" w:space="0" w:color="auto"/>
        <w:bottom w:val="none" w:sz="0" w:space="0" w:color="auto"/>
        <w:right w:val="none" w:sz="0" w:space="0" w:color="auto"/>
      </w:divBdr>
    </w:div>
    <w:div w:id="1548837592">
      <w:bodyDiv w:val="1"/>
      <w:marLeft w:val="0"/>
      <w:marRight w:val="0"/>
      <w:marTop w:val="0"/>
      <w:marBottom w:val="0"/>
      <w:divBdr>
        <w:top w:val="none" w:sz="0" w:space="0" w:color="auto"/>
        <w:left w:val="none" w:sz="0" w:space="0" w:color="auto"/>
        <w:bottom w:val="none" w:sz="0" w:space="0" w:color="auto"/>
        <w:right w:val="none" w:sz="0" w:space="0" w:color="auto"/>
      </w:divBdr>
    </w:div>
    <w:div w:id="16102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assets.publishing.service.gov.uk/government/uploads/system/uploads/attachment_data/file/550511/Keeping_children_safe_in_education.pdf" TargetMode="External"/><Relationship Id="rId39" Type="http://schemas.openxmlformats.org/officeDocument/2006/relationships/hyperlink" Target="http://www.legislation.gov.uk/ukpga/1994/23/schedule/11" TargetMode="External"/><Relationship Id="rId21" Type="http://schemas.openxmlformats.org/officeDocument/2006/relationships/header" Target="header3.xml"/><Relationship Id="rId34" Type="http://schemas.openxmlformats.org/officeDocument/2006/relationships/hyperlink" Target="http://www.legislation.gov.uk/ukpga/1980/58/section/2" TargetMode="External"/><Relationship Id="rId42" Type="http://schemas.openxmlformats.org/officeDocument/2006/relationships/hyperlink" Target="http://www.legislation.gov.uk/ukpga/1994/23/schedule/11" TargetMode="External"/><Relationship Id="rId47" Type="http://schemas.openxmlformats.org/officeDocument/2006/relationships/hyperlink" Target="https://cdn.ymaws.com/irms.site-ym.com/resource/collection/8BCEF755-0353-4F66-9877-CCDA4BFEEAC4/2016_IRMS_Toolkit_for_Schools_v5_Master.pdf" TargetMode="External"/><Relationship Id="rId50" Type="http://schemas.openxmlformats.org/officeDocument/2006/relationships/hyperlink" Target="http://www.legislation.gov.uk/uksi/1979/628/pdfs/uksi_19790628_en.pdf" TargetMode="External"/><Relationship Id="rId55" Type="http://schemas.openxmlformats.org/officeDocument/2006/relationships/hyperlink" Target="http://www.legislation.gov.uk/uksi/2002/2676/regulation/10/made" TargetMode="External"/><Relationship Id="rId63" Type="http://schemas.openxmlformats.org/officeDocument/2006/relationships/hyperlink" Target="http://www.legislation.gov.uk/uksi/1982/894/regulation/13/made" TargetMode="External"/><Relationship Id="rId68" Type="http://schemas.openxmlformats.org/officeDocument/2006/relationships/hyperlink" Target="http://www.nationalarchives.gov.uk/documents/information-management/sched_personnel.pdf" TargetMode="External"/><Relationship Id="rId76" Type="http://schemas.openxmlformats.org/officeDocument/2006/relationships/hyperlink" Target="http://www.legislation.gov.uk/uksi/2005/1437/contents/made" TargetMode="External"/><Relationship Id="rId7" Type="http://schemas.openxmlformats.org/officeDocument/2006/relationships/styles" Target="styles.xml"/><Relationship Id="rId71" Type="http://schemas.openxmlformats.org/officeDocument/2006/relationships/hyperlink" Target="http://www.legislation.gov.uk/uksi/1995/3103/made" TargetMode="External"/><Relationship Id="rId2" Type="http://schemas.openxmlformats.org/officeDocument/2006/relationships/customXml" Target="../customXml/item2.xml"/><Relationship Id="rId16" Type="http://schemas.openxmlformats.org/officeDocument/2006/relationships/hyperlink" Target="https://ico.org.uk/media/for-organisations/research-and-reports/1432475/foi-section-46-code-of-practice-1.pdf" TargetMode="External"/><Relationship Id="rId29" Type="http://schemas.openxmlformats.org/officeDocument/2006/relationships/hyperlink" Target="https://assets.publishing.service.gov.uk/government/uploads/system/uploads/attachment_data/file/592101/Working_Together_to_Safeguard_Children_20170213.pdf" TargetMode="External"/><Relationship Id="rId11" Type="http://schemas.openxmlformats.org/officeDocument/2006/relationships/footnotes" Target="footnotes.xml"/><Relationship Id="rId24" Type="http://schemas.openxmlformats.org/officeDocument/2006/relationships/hyperlink" Target="https://www.gov.uk/government/publications/school-admissions-code--2" TargetMode="External"/><Relationship Id="rId32" Type="http://schemas.openxmlformats.org/officeDocument/2006/relationships/hyperlink" Target="http://oeapng.info" TargetMode="External"/><Relationship Id="rId37" Type="http://schemas.openxmlformats.org/officeDocument/2006/relationships/hyperlink" Target="http://www.legislation.gov.uk/ukpga/1998/36/schedule/18" TargetMode="External"/><Relationship Id="rId40" Type="http://schemas.openxmlformats.org/officeDocument/2006/relationships/hyperlink" Target="http://www.legislation.gov.uk/ukpga/1998/36/schedule/18" TargetMode="External"/><Relationship Id="rId45" Type="http://schemas.openxmlformats.org/officeDocument/2006/relationships/hyperlink" Target="https://cdn.ymaws.com/irms.site-ym.com/resource/collection/8BCEF755-0353-4F66-9877-CCDA4BFEEAC4/2016_IRMS_Toolkit_for_Schools_v5_Master.pdf" TargetMode="External"/><Relationship Id="rId53" Type="http://schemas.openxmlformats.org/officeDocument/2006/relationships/hyperlink" Target="http://www.legislation.gov.uk/uksi/1995/3163/regulation/7/made" TargetMode="External"/><Relationship Id="rId58" Type="http://schemas.openxmlformats.org/officeDocument/2006/relationships/hyperlink" Target="http://www.legislation.gov.uk/uksi/1999/3232/regulation/24/made" TargetMode="External"/><Relationship Id="rId66" Type="http://schemas.openxmlformats.org/officeDocument/2006/relationships/hyperlink" Target="https://www.gov.uk/government/uploads/system/uploads/attachment_data/file/143662/cop.pdf" TargetMode="External"/><Relationship Id="rId74" Type="http://schemas.openxmlformats.org/officeDocument/2006/relationships/hyperlink" Target="http://www.legislation.gov.uk/ukpga/2014/6/section/46/enacted"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assets.publishing.service.gov.uk/government/uploads/system/uploads/attachment_data/file/592101/Working_Together_to_Safeguard_Children_20170213.pdf"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oeapng.info" TargetMode="External"/><Relationship Id="rId44" Type="http://schemas.openxmlformats.org/officeDocument/2006/relationships/hyperlink" Target="https://cdn.ymaws.com/irms.site-ym.com/resource/collection/8BCEF755-0353-4F66-9877-CCDA4BFEEAC4/2016_IRMS_Toolkit_for_Schools_v5_Master.pdf" TargetMode="External"/><Relationship Id="rId52" Type="http://schemas.openxmlformats.org/officeDocument/2006/relationships/hyperlink" Target="http://www.legislation.gov.uk/uksi/1979/628/pdfs/uksi_19790628_en.pdf" TargetMode="External"/><Relationship Id="rId60" Type="http://schemas.openxmlformats.org/officeDocument/2006/relationships/hyperlink" Target="https://assets.publishing.service.gov.uk/government/uploads/system/uploads/attachment_data/file/550511/Keeping_children_safe_in_education.pdf" TargetMode="External"/><Relationship Id="rId65" Type="http://schemas.openxmlformats.org/officeDocument/2006/relationships/hyperlink" Target="http://www.legislation.gov.uk/uksi/1986/1960/regulation/26/made" TargetMode="External"/><Relationship Id="rId73" Type="http://schemas.openxmlformats.org/officeDocument/2006/relationships/hyperlink" Target="http://www.legislation.gov.uk/ukpga/1980/58/section/5" TargetMode="External"/><Relationship Id="rId78" Type="http://schemas.openxmlformats.org/officeDocument/2006/relationships/hyperlink" Target="http://www.legislation.gov.uk/uksi/2005/1437/contents/ma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media/for-organisations/research-and-reports/1432475/foi-section-46-code-of-practice-1.pdf" TargetMode="External"/><Relationship Id="rId22" Type="http://schemas.openxmlformats.org/officeDocument/2006/relationships/hyperlink" Target="https://www.gov.uk/government/publications/school-admissions-code--2" TargetMode="External"/><Relationship Id="rId27" Type="http://schemas.openxmlformats.org/officeDocument/2006/relationships/hyperlink" Target="https://assets.publishing.service.gov.uk/government/uploads/system/uploads/attachment_data/file/592101/Working_Together_to_Safeguard_Children_20170213.pdf" TargetMode="External"/><Relationship Id="rId30" Type="http://schemas.openxmlformats.org/officeDocument/2006/relationships/hyperlink" Target="https://cdn.ymaws.com/irms.site-ym.com/resource/collection/8BCEF755-0353-4F66-9877-CCDA4BFEEAC4/2016_IRMS_Toolkit_for_Schools_v5_Master.pdf" TargetMode="External"/><Relationship Id="rId35" Type="http://schemas.openxmlformats.org/officeDocument/2006/relationships/hyperlink" Target="http://www.legislation.gov.uk/ukpga/2006/46/section/388" TargetMode="External"/><Relationship Id="rId43" Type="http://schemas.openxmlformats.org/officeDocument/2006/relationships/hyperlink" Target="http://www.legislation.gov.uk/ukpga/1998/36/schedule/18" TargetMode="External"/><Relationship Id="rId48" Type="http://schemas.openxmlformats.org/officeDocument/2006/relationships/hyperlink" Target="https://cdn.ymaws.com/irms.site-ym.com/resource/collection/8BCEF755-0353-4F66-9877-CCDA4BFEEAC4/2016_IRMS_Toolkit_for_Schools_v5_Master.pdf" TargetMode="External"/><Relationship Id="rId56" Type="http://schemas.openxmlformats.org/officeDocument/2006/relationships/hyperlink" Target="http://www.legislation.gov.uk/uksi/2012/632/regulation/22/made" TargetMode="External"/><Relationship Id="rId64" Type="http://schemas.openxmlformats.org/officeDocument/2006/relationships/hyperlink" Target="http://www.legislation.gov.uk/uksi/2002/2820/regulation/9/made" TargetMode="External"/><Relationship Id="rId69" Type="http://schemas.openxmlformats.org/officeDocument/2006/relationships/hyperlink" Target="https://www.gov.uk/employers-maternity-pay-leave" TargetMode="External"/><Relationship Id="rId77" Type="http://schemas.openxmlformats.org/officeDocument/2006/relationships/hyperlink" Target="http://www.legislation.gov.uk/uksi/2005/1437/contents/made" TargetMode="External"/><Relationship Id="rId8" Type="http://schemas.microsoft.com/office/2007/relationships/stylesWithEffects" Target="stylesWithEffects.xml"/><Relationship Id="rId51" Type="http://schemas.openxmlformats.org/officeDocument/2006/relationships/hyperlink" Target="http://www.legislation.gov.uk/uksi/1995/3163/regulation/7/made" TargetMode="External"/><Relationship Id="rId72" Type="http://schemas.openxmlformats.org/officeDocument/2006/relationships/hyperlink" Target="http://www.legislation.gov.uk/ukpga/1970/9/section/34/enacted"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icsa.org.uk/" TargetMode="External"/><Relationship Id="rId25" Type="http://schemas.openxmlformats.org/officeDocument/2006/relationships/hyperlink" Target="https://www.gov.uk/government/publications/school-admissions-code--2" TargetMode="External"/><Relationship Id="rId33" Type="http://schemas.openxmlformats.org/officeDocument/2006/relationships/hyperlink" Target="http://www.legislation.gov.uk/ukpga/1980/58/section/2" TargetMode="External"/><Relationship Id="rId38" Type="http://schemas.openxmlformats.org/officeDocument/2006/relationships/hyperlink" Target="http://www.legislation.gov.uk/ukpga/2006/46/section/388" TargetMode="External"/><Relationship Id="rId46" Type="http://schemas.openxmlformats.org/officeDocument/2006/relationships/hyperlink" Target="https://cdn.ymaws.com/irms.site-ym.com/resource/collection/8BCEF755-0353-4F66-9877-CCDA4BFEEAC4/2016_IRMS_Toolkit_for_Schools_v5_Master.pdf" TargetMode="External"/><Relationship Id="rId59" Type="http://schemas.openxmlformats.org/officeDocument/2006/relationships/hyperlink" Target="http://www.legislation.gov.uk/ukpga/1980/58/section/14A" TargetMode="External"/><Relationship Id="rId67" Type="http://schemas.openxmlformats.org/officeDocument/2006/relationships/hyperlink" Target="https://ico.org.uk/media/for-organisations/documents/1064/the_employment_practices_code.pdf" TargetMode="External"/><Relationship Id="rId20" Type="http://schemas.openxmlformats.org/officeDocument/2006/relationships/footer" Target="footer1.xml"/><Relationship Id="rId41" Type="http://schemas.openxmlformats.org/officeDocument/2006/relationships/hyperlink" Target="http://www.legislation.gov.uk/ukpga/2006/46/section/388" TargetMode="External"/><Relationship Id="rId54" Type="http://schemas.openxmlformats.org/officeDocument/2006/relationships/hyperlink" Target="http://www.legislation.gov.uk/uksi/2002/2677/regulation/10/made" TargetMode="External"/><Relationship Id="rId62" Type="http://schemas.openxmlformats.org/officeDocument/2006/relationships/hyperlink" Target="http://www.legislation.gov.uk/uksi/1998/1833/regulation/9/made" TargetMode="External"/><Relationship Id="rId70" Type="http://schemas.openxmlformats.org/officeDocument/2006/relationships/hyperlink" Target="http://www.legislation.gov.uk/uksi/1995/3103/made" TargetMode="External"/><Relationship Id="rId75" Type="http://schemas.openxmlformats.org/officeDocument/2006/relationships/hyperlink" Target="http://www.legislation.gov.uk/ukpga/1980/58/section/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co.org.uk/for-organisations/data-protection-reform/overview-of-the-gdpr/principles/" TargetMode="External"/><Relationship Id="rId23" Type="http://schemas.openxmlformats.org/officeDocument/2006/relationships/hyperlink" Target="https://www.gov.uk/government/publications/school-admissions-code--2" TargetMode="External"/><Relationship Id="rId28" Type="http://schemas.openxmlformats.org/officeDocument/2006/relationships/hyperlink" Target="https://assets.publishing.service.gov.uk/government/uploads/system/uploads/attachment_data/file/550511/Keeping_children_safe_in_education.pdf" TargetMode="External"/><Relationship Id="rId36" Type="http://schemas.openxmlformats.org/officeDocument/2006/relationships/hyperlink" Target="http://www.legislation.gov.uk/ukpga/1994/23/schedule/11" TargetMode="External"/><Relationship Id="rId49" Type="http://schemas.openxmlformats.org/officeDocument/2006/relationships/hyperlink" Target="https://cdn.ymaws.com/irms.site-ym.com/resource/collection/8BCEF755-0353-4F66-9877-CCDA4BFEEAC4/2016_IRMS_Toolkit_for_Schools_v5_Master.pdf" TargetMode="External"/><Relationship Id="rId57" Type="http://schemas.openxmlformats.org/officeDocument/2006/relationships/hyperlink" Target="http://www.legislation.gov.uk/uksi/2002/2677/regulation/10/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19568FC693504FB827C1AF4820BD80" ma:contentTypeVersion="1" ma:contentTypeDescription="Create a new document." ma:contentTypeScope="" ma:versionID="a6beef76b03a7d7040572a91129ddd8d">
  <xsd:schema xmlns:xsd="http://www.w3.org/2001/XMLSchema" xmlns:xs="http://www.w3.org/2001/XMLSchema" xmlns:p="http://schemas.microsoft.com/office/2006/metadata/properties" xmlns:ns2="a58eb938-1d3a-4fcf-a437-e3b26b9bc7f3" xmlns:ns3="9dd13b24-581f-4e40-8504-8d0d49d433e2" targetNamespace="http://schemas.microsoft.com/office/2006/metadata/properties" ma:root="true" ma:fieldsID="8b678569a11a44dfe24183459f6c3a3a" ns2:_="" ns3:_="">
    <xsd:import namespace="a58eb938-1d3a-4fcf-a437-e3b26b9bc7f3"/>
    <xsd:import namespace="9dd13b24-581f-4e40-8504-8d0d49d433e2"/>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d13b24-581f-4e40-8504-8d0d49d433e2"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9dd13b24-581f-4e40-8504-8d0d49d433e2">Service Retention Schedules (New)</Category>
    <_dlc_DocId xmlns="a58eb938-1d3a-4fcf-a437-e3b26b9bc7f3">KSHDXSEDZWND-385173584-36</_dlc_DocId>
    <_dlc_DocIdUrl xmlns="a58eb938-1d3a-4fcf-a437-e3b26b9bc7f3">
      <Url>http://cwac2010.ourcheshire.cccusers.com/sites/LGCRS/IM/Retention/_layouts/15/DocIdRedir.aspx?ID=KSHDXSEDZWND-385173584-36</Url>
      <Description>KSHDXSEDZWND-385173584-36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AEDA-E7D2-4448-8266-ED493C993745}">
  <ds:schemaRefs>
    <ds:schemaRef ds:uri="http://schemas.microsoft.com/sharepoint/v3/contenttype/forms"/>
  </ds:schemaRefs>
</ds:datastoreItem>
</file>

<file path=customXml/itemProps2.xml><?xml version="1.0" encoding="utf-8"?>
<ds:datastoreItem xmlns:ds="http://schemas.openxmlformats.org/officeDocument/2006/customXml" ds:itemID="{97B4A224-8BD3-4E5E-A1A5-C1D6744393AE}">
  <ds:schemaRefs>
    <ds:schemaRef ds:uri="http://schemas.microsoft.com/sharepoint/events"/>
  </ds:schemaRefs>
</ds:datastoreItem>
</file>

<file path=customXml/itemProps3.xml><?xml version="1.0" encoding="utf-8"?>
<ds:datastoreItem xmlns:ds="http://schemas.openxmlformats.org/officeDocument/2006/customXml" ds:itemID="{7572CD33-77BE-4538-872A-1A286824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eb938-1d3a-4fcf-a437-e3b26b9bc7f3"/>
    <ds:schemaRef ds:uri="9dd13b24-581f-4e40-8504-8d0d49d43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7B537-662A-4F74-82E9-9F55D2247515}">
  <ds:schemaRefs>
    <ds:schemaRef ds:uri="http://schemas.microsoft.com/office/2006/documentManagement/types"/>
    <ds:schemaRef ds:uri="http://purl.org/dc/elements/1.1/"/>
    <ds:schemaRef ds:uri="http://schemas.openxmlformats.org/package/2006/metadata/core-properties"/>
    <ds:schemaRef ds:uri="a58eb938-1d3a-4fcf-a437-e3b26b9bc7f3"/>
    <ds:schemaRef ds:uri="http://www.w3.org/XML/1998/namespace"/>
    <ds:schemaRef ds:uri="http://purl.org/dc/dcmitype/"/>
    <ds:schemaRef ds:uri="http://purl.org/dc/terms/"/>
    <ds:schemaRef ds:uri="9dd13b24-581f-4e40-8504-8d0d49d433e2"/>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BBA130C8-899E-4645-AD5D-14162B1D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7066</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Retention and Disposal Schedule for Schools</vt:lpstr>
    </vt:vector>
  </TitlesOfParts>
  <Manager>Michelle Cross</Manager>
  <Company>Cheshire West and Chester Council</Company>
  <LinksUpToDate>false</LinksUpToDate>
  <CharactersWithSpaces>47254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and Disposal Schedule for Schools</dc:title>
  <dc:creator>Philip Orchard</dc:creator>
  <cp:lastModifiedBy>School</cp:lastModifiedBy>
  <cp:revision>2</cp:revision>
  <dcterms:created xsi:type="dcterms:W3CDTF">2018-11-28T14:23:00Z</dcterms:created>
  <dcterms:modified xsi:type="dcterms:W3CDTF">2018-11-28T14:23:00Z</dcterms:modified>
  <cp:category>Retention 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0x0101003619568FC693504FB827C1AF4820BD80</vt:lpwstr>
  </property>
  <property fmtid="{D5CDD505-2E9C-101B-9397-08002B2CF9AE}" pid="3" name="_dlc_DocIdItemGuid">
    <vt:lpwstr>65d3503c-80d2-4a9d-91a3-02e01b2cff8f</vt:lpwstr>
  </property>
</Properties>
</file>